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475B3" w14:textId="77777777" w:rsidR="00253B9D" w:rsidRPr="007F3479" w:rsidRDefault="00253B9D" w:rsidP="006628B5">
      <w:pPr>
        <w:pStyle w:val="Heading2"/>
        <w:jc w:val="center"/>
        <w:rPr>
          <w:b/>
          <w:sz w:val="24"/>
          <w:szCs w:val="24"/>
        </w:rPr>
      </w:pPr>
      <w:r w:rsidRPr="007F3479">
        <w:rPr>
          <w:b/>
          <w:sz w:val="24"/>
          <w:szCs w:val="24"/>
        </w:rPr>
        <w:t>RTI</w:t>
      </w:r>
      <w:r w:rsidRPr="007F3479">
        <w:rPr>
          <w:b/>
          <w:sz w:val="24"/>
          <w:szCs w:val="24"/>
          <w:vertAlign w:val="superscript"/>
        </w:rPr>
        <w:t xml:space="preserve">2 </w:t>
      </w:r>
      <w:r w:rsidRPr="007F3479">
        <w:rPr>
          <w:b/>
          <w:sz w:val="24"/>
          <w:szCs w:val="24"/>
        </w:rPr>
        <w:t>Frequently Asked Questions</w:t>
      </w:r>
    </w:p>
    <w:p w14:paraId="673308B9" w14:textId="77777777" w:rsidR="00253B9D" w:rsidRPr="0041310A" w:rsidRDefault="00253B9D" w:rsidP="006628B5">
      <w:pPr>
        <w:pStyle w:val="Heading2"/>
        <w:rPr>
          <w:rFonts w:asciiTheme="minorHAnsi" w:hAnsiTheme="minorHAnsi"/>
          <w:sz w:val="24"/>
          <w:szCs w:val="24"/>
        </w:rPr>
      </w:pPr>
    </w:p>
    <w:p w14:paraId="2D858B47" w14:textId="475C8C56" w:rsidR="00253B9D" w:rsidRPr="0041310A" w:rsidRDefault="00253B9D" w:rsidP="006628B5">
      <w:pPr>
        <w:pStyle w:val="Heading2"/>
        <w:rPr>
          <w:rFonts w:asciiTheme="minorHAnsi" w:hAnsiTheme="minorHAnsi"/>
          <w:b/>
          <w:sz w:val="24"/>
          <w:szCs w:val="24"/>
        </w:rPr>
      </w:pPr>
      <w:r w:rsidRPr="0041310A">
        <w:rPr>
          <w:rFonts w:asciiTheme="minorHAnsi" w:hAnsiTheme="minorHAnsi"/>
          <w:b/>
          <w:sz w:val="24"/>
          <w:szCs w:val="24"/>
        </w:rPr>
        <w:t>What is Response to Instruction and Intervention (RTI</w:t>
      </w:r>
      <w:r w:rsidRPr="0041310A">
        <w:rPr>
          <w:rFonts w:asciiTheme="minorHAnsi" w:hAnsiTheme="minorHAnsi"/>
          <w:b/>
          <w:sz w:val="24"/>
          <w:szCs w:val="24"/>
          <w:vertAlign w:val="superscript"/>
        </w:rPr>
        <w:t>2)</w:t>
      </w:r>
      <w:r w:rsidRPr="0041310A">
        <w:rPr>
          <w:rFonts w:asciiTheme="minorHAnsi" w:hAnsiTheme="minorHAnsi"/>
          <w:b/>
          <w:sz w:val="24"/>
          <w:szCs w:val="24"/>
        </w:rPr>
        <w:t>?</w:t>
      </w:r>
    </w:p>
    <w:p w14:paraId="773CFAC1" w14:textId="77777777" w:rsidR="00253B9D" w:rsidRPr="0041310A" w:rsidRDefault="00253B9D" w:rsidP="0041310A">
      <w:pPr>
        <w:pStyle w:val="Heading2"/>
        <w:ind w:left="720"/>
        <w:rPr>
          <w:sz w:val="22"/>
          <w:szCs w:val="24"/>
        </w:rPr>
      </w:pPr>
      <w:r w:rsidRPr="0041310A">
        <w:rPr>
          <w:sz w:val="22"/>
          <w:szCs w:val="24"/>
        </w:rPr>
        <w:t>The Response to Instruction and Intervention (RTI</w:t>
      </w:r>
      <w:r w:rsidRPr="0041310A">
        <w:rPr>
          <w:sz w:val="22"/>
          <w:szCs w:val="24"/>
          <w:vertAlign w:val="superscript"/>
        </w:rPr>
        <w:t>2</w:t>
      </w:r>
      <w:r w:rsidRPr="0041310A">
        <w:rPr>
          <w:sz w:val="22"/>
          <w:szCs w:val="24"/>
        </w:rPr>
        <w:t xml:space="preserve">) framework is a model that promotes recommended practices for an integrated approach connecting general and special education by the use of high-quality, research-based instruction and intervention. </w:t>
      </w:r>
    </w:p>
    <w:p w14:paraId="796CC7C1" w14:textId="0CE02170" w:rsidR="00253B9D" w:rsidRDefault="00253B9D" w:rsidP="0041310A">
      <w:pPr>
        <w:pStyle w:val="Heading2"/>
        <w:ind w:left="720"/>
        <w:rPr>
          <w:sz w:val="22"/>
          <w:szCs w:val="24"/>
        </w:rPr>
      </w:pPr>
      <w:r w:rsidRPr="0041310A">
        <w:rPr>
          <w:sz w:val="22"/>
          <w:szCs w:val="24"/>
        </w:rPr>
        <w:t>The RTI</w:t>
      </w:r>
      <w:r w:rsidRPr="0041310A">
        <w:rPr>
          <w:sz w:val="22"/>
          <w:szCs w:val="24"/>
          <w:vertAlign w:val="superscript"/>
        </w:rPr>
        <w:t>2</w:t>
      </w:r>
      <w:r w:rsidRPr="0041310A">
        <w:rPr>
          <w:sz w:val="22"/>
          <w:szCs w:val="24"/>
        </w:rPr>
        <w:t xml:space="preserve"> framework is a 3-Teir model that provides an ongoing process of instruction and interventions that allow students to make progress at all levels, particularly who are struggling or advanced. </w:t>
      </w:r>
    </w:p>
    <w:p w14:paraId="046F92BA" w14:textId="77777777" w:rsidR="0041310A" w:rsidRPr="0041310A" w:rsidRDefault="0041310A" w:rsidP="0041310A">
      <w:pPr>
        <w:pStyle w:val="Heading2"/>
        <w:ind w:left="720"/>
        <w:rPr>
          <w:sz w:val="22"/>
          <w:szCs w:val="24"/>
        </w:rPr>
      </w:pPr>
    </w:p>
    <w:p w14:paraId="5D382AE0" w14:textId="77777777" w:rsidR="00253B9D" w:rsidRPr="0041310A" w:rsidRDefault="00253B9D" w:rsidP="0041310A">
      <w:pPr>
        <w:pStyle w:val="Heading2"/>
        <w:rPr>
          <w:b/>
          <w:sz w:val="24"/>
          <w:szCs w:val="24"/>
        </w:rPr>
      </w:pPr>
      <w:r w:rsidRPr="0041310A">
        <w:rPr>
          <w:b/>
          <w:sz w:val="24"/>
          <w:szCs w:val="24"/>
        </w:rPr>
        <w:t>Will the District provide/require use of a specific universal screener?</w:t>
      </w:r>
    </w:p>
    <w:p w14:paraId="4ED1C5A4" w14:textId="7962C045" w:rsidR="00253B9D" w:rsidRPr="0041310A" w:rsidRDefault="00253B9D" w:rsidP="0041310A">
      <w:pPr>
        <w:pStyle w:val="Heading2"/>
        <w:ind w:left="720"/>
        <w:rPr>
          <w:sz w:val="22"/>
          <w:szCs w:val="24"/>
        </w:rPr>
      </w:pPr>
      <w:r w:rsidRPr="0041310A">
        <w:rPr>
          <w:sz w:val="22"/>
          <w:szCs w:val="24"/>
        </w:rPr>
        <w:t xml:space="preserve">Yes, </w:t>
      </w:r>
      <w:r w:rsidR="00D74F34" w:rsidRPr="0041310A">
        <w:rPr>
          <w:sz w:val="22"/>
          <w:szCs w:val="24"/>
        </w:rPr>
        <w:t>NWEA (M</w:t>
      </w:r>
      <w:r w:rsidR="006628B5" w:rsidRPr="0041310A">
        <w:rPr>
          <w:sz w:val="22"/>
          <w:szCs w:val="24"/>
        </w:rPr>
        <w:t xml:space="preserve">AP) has been identified as the </w:t>
      </w:r>
      <w:r w:rsidR="00D74F34" w:rsidRPr="0041310A">
        <w:rPr>
          <w:sz w:val="22"/>
          <w:szCs w:val="24"/>
        </w:rPr>
        <w:t>universal screener for the District.</w:t>
      </w:r>
    </w:p>
    <w:p w14:paraId="7735E253" w14:textId="319ECBB2" w:rsidR="006628B5" w:rsidRPr="0041310A" w:rsidRDefault="006628B5" w:rsidP="0041310A">
      <w:pPr>
        <w:pStyle w:val="Heading2"/>
        <w:ind w:left="720"/>
        <w:rPr>
          <w:sz w:val="22"/>
          <w:szCs w:val="24"/>
        </w:rPr>
      </w:pPr>
      <w:r w:rsidRPr="0041310A">
        <w:rPr>
          <w:sz w:val="22"/>
          <w:szCs w:val="24"/>
        </w:rPr>
        <w:t>(https://www.nwea.org/assessments/map/)</w:t>
      </w:r>
    </w:p>
    <w:p w14:paraId="765FC417" w14:textId="77777777" w:rsidR="00D74F34" w:rsidRPr="006628B5" w:rsidRDefault="00D74F34" w:rsidP="006628B5">
      <w:pPr>
        <w:pStyle w:val="Heading2"/>
        <w:rPr>
          <w:sz w:val="24"/>
          <w:szCs w:val="24"/>
        </w:rPr>
      </w:pPr>
    </w:p>
    <w:p w14:paraId="1A077D88" w14:textId="509EC7B1" w:rsidR="00D74F34" w:rsidRPr="0041310A" w:rsidRDefault="00D74F34" w:rsidP="006628B5">
      <w:pPr>
        <w:pStyle w:val="Heading2"/>
        <w:rPr>
          <w:b/>
          <w:sz w:val="24"/>
          <w:szCs w:val="24"/>
        </w:rPr>
      </w:pPr>
      <w:r w:rsidRPr="0041310A">
        <w:rPr>
          <w:b/>
          <w:sz w:val="24"/>
          <w:szCs w:val="24"/>
        </w:rPr>
        <w:t>What tool will be used for progress monitoring?</w:t>
      </w:r>
    </w:p>
    <w:p w14:paraId="52F28AAF" w14:textId="4387DC66" w:rsidR="00D74F34" w:rsidRPr="0041310A" w:rsidRDefault="00D74F34" w:rsidP="0041310A">
      <w:pPr>
        <w:pStyle w:val="Heading2"/>
        <w:ind w:left="720"/>
        <w:rPr>
          <w:sz w:val="22"/>
          <w:szCs w:val="24"/>
        </w:rPr>
      </w:pPr>
      <w:r w:rsidRPr="0041310A">
        <w:rPr>
          <w:sz w:val="22"/>
          <w:szCs w:val="24"/>
        </w:rPr>
        <w:t>easyCBM  (</w:t>
      </w:r>
      <w:r w:rsidR="006628B5" w:rsidRPr="0041310A">
        <w:rPr>
          <w:sz w:val="22"/>
          <w:szCs w:val="24"/>
        </w:rPr>
        <w:t>http://www.riversidepublishing.com/products/easycbm/index.html)</w:t>
      </w:r>
    </w:p>
    <w:p w14:paraId="1BA6B72E" w14:textId="77777777" w:rsidR="00D74F34" w:rsidRPr="0041310A" w:rsidRDefault="00D74F34" w:rsidP="0041310A">
      <w:pPr>
        <w:pStyle w:val="Heading2"/>
        <w:ind w:left="720"/>
        <w:rPr>
          <w:sz w:val="22"/>
          <w:szCs w:val="24"/>
        </w:rPr>
      </w:pPr>
    </w:p>
    <w:p w14:paraId="09C2977C" w14:textId="4480A3DF" w:rsidR="00D74F34" w:rsidRPr="0041310A" w:rsidRDefault="00D74F34" w:rsidP="006628B5">
      <w:pPr>
        <w:pStyle w:val="Heading2"/>
        <w:rPr>
          <w:b/>
          <w:sz w:val="24"/>
          <w:szCs w:val="24"/>
        </w:rPr>
      </w:pPr>
      <w:r w:rsidRPr="0041310A">
        <w:rPr>
          <w:b/>
          <w:sz w:val="24"/>
          <w:szCs w:val="24"/>
        </w:rPr>
        <w:t>What interventions should be used for reading and math, at the different grade levels?</w:t>
      </w:r>
    </w:p>
    <w:p w14:paraId="093A1926" w14:textId="77777777" w:rsidR="00D74F34" w:rsidRPr="0041310A" w:rsidRDefault="00D74F34" w:rsidP="0041310A">
      <w:pPr>
        <w:pStyle w:val="Heading2"/>
        <w:ind w:left="720"/>
        <w:rPr>
          <w:sz w:val="22"/>
          <w:szCs w:val="24"/>
        </w:rPr>
      </w:pPr>
      <w:r w:rsidRPr="0041310A">
        <w:rPr>
          <w:sz w:val="22"/>
          <w:szCs w:val="24"/>
        </w:rPr>
        <w:t xml:space="preserve">Reading: Istation K-8 </w:t>
      </w:r>
    </w:p>
    <w:p w14:paraId="14E37F44" w14:textId="77777777" w:rsidR="00D74F34" w:rsidRPr="0041310A" w:rsidRDefault="00D74F34" w:rsidP="0041310A">
      <w:pPr>
        <w:pStyle w:val="Heading2"/>
        <w:ind w:left="720"/>
        <w:rPr>
          <w:sz w:val="22"/>
          <w:szCs w:val="24"/>
        </w:rPr>
      </w:pPr>
      <w:r w:rsidRPr="0041310A">
        <w:rPr>
          <w:sz w:val="22"/>
          <w:szCs w:val="24"/>
        </w:rPr>
        <w:t>Math: -i-Ready K-8</w:t>
      </w:r>
    </w:p>
    <w:p w14:paraId="7696153A" w14:textId="2784BE36" w:rsidR="00D74F34" w:rsidRPr="0041310A" w:rsidRDefault="0041310A" w:rsidP="0041310A">
      <w:pPr>
        <w:pStyle w:val="Heading2"/>
        <w:ind w:left="720"/>
        <w:rPr>
          <w:sz w:val="22"/>
          <w:szCs w:val="24"/>
        </w:rPr>
      </w:pPr>
      <w:r>
        <w:rPr>
          <w:sz w:val="22"/>
          <w:szCs w:val="24"/>
        </w:rPr>
        <w:t xml:space="preserve"> Grades 9-12 </w:t>
      </w:r>
      <w:r w:rsidR="006628B5" w:rsidRPr="0041310A">
        <w:rPr>
          <w:sz w:val="22"/>
          <w:szCs w:val="24"/>
        </w:rPr>
        <w:t>TBD</w:t>
      </w:r>
    </w:p>
    <w:p w14:paraId="76B93922" w14:textId="77777777" w:rsidR="00D74F34" w:rsidRPr="0041310A" w:rsidRDefault="00D74F34" w:rsidP="0041310A">
      <w:pPr>
        <w:pStyle w:val="Heading2"/>
        <w:ind w:left="720"/>
        <w:rPr>
          <w:sz w:val="22"/>
          <w:szCs w:val="24"/>
        </w:rPr>
      </w:pPr>
      <w:r w:rsidRPr="0041310A">
        <w:rPr>
          <w:sz w:val="22"/>
          <w:szCs w:val="24"/>
        </w:rPr>
        <w:t xml:space="preserve">School level data teams should be consulted for additional researched based interventions to meet the varying student needs. </w:t>
      </w:r>
    </w:p>
    <w:p w14:paraId="3D19C338" w14:textId="77777777" w:rsidR="006628B5" w:rsidRPr="006628B5" w:rsidRDefault="006628B5" w:rsidP="006628B5">
      <w:pPr>
        <w:pStyle w:val="Heading2"/>
        <w:rPr>
          <w:sz w:val="24"/>
          <w:szCs w:val="24"/>
        </w:rPr>
      </w:pPr>
    </w:p>
    <w:p w14:paraId="490954F8" w14:textId="77777777" w:rsidR="00253B9D" w:rsidRPr="0041310A" w:rsidRDefault="00253B9D" w:rsidP="006628B5">
      <w:pPr>
        <w:pStyle w:val="Heading2"/>
        <w:rPr>
          <w:rFonts w:asciiTheme="minorHAnsi" w:hAnsiTheme="minorHAnsi"/>
          <w:b/>
          <w:sz w:val="24"/>
          <w:szCs w:val="24"/>
        </w:rPr>
      </w:pPr>
      <w:r w:rsidRPr="0041310A">
        <w:rPr>
          <w:rFonts w:asciiTheme="minorHAnsi" w:hAnsiTheme="minorHAnsi"/>
          <w:b/>
          <w:sz w:val="24"/>
          <w:szCs w:val="24"/>
        </w:rPr>
        <w:t>Is RTI</w:t>
      </w:r>
      <w:r w:rsidRPr="0041310A">
        <w:rPr>
          <w:rFonts w:asciiTheme="minorHAnsi" w:hAnsiTheme="minorHAnsi"/>
          <w:b/>
          <w:sz w:val="24"/>
          <w:szCs w:val="24"/>
          <w:vertAlign w:val="superscript"/>
        </w:rPr>
        <w:t>2</w:t>
      </w:r>
      <w:r w:rsidRPr="0041310A">
        <w:rPr>
          <w:rFonts w:asciiTheme="minorHAnsi" w:hAnsiTheme="minorHAnsi"/>
          <w:b/>
          <w:sz w:val="24"/>
          <w:szCs w:val="24"/>
        </w:rPr>
        <w:t xml:space="preserve"> a “Division of Exceptional Children “ program?</w:t>
      </w:r>
    </w:p>
    <w:p w14:paraId="060D90DA" w14:textId="77777777" w:rsidR="00253B9D" w:rsidRPr="00B25C93" w:rsidRDefault="00253B9D" w:rsidP="006628B5">
      <w:pPr>
        <w:pStyle w:val="Heading2"/>
        <w:ind w:left="720"/>
        <w:rPr>
          <w:rFonts w:asciiTheme="minorHAnsi" w:hAnsiTheme="minorHAnsi"/>
          <w:sz w:val="20"/>
          <w:szCs w:val="22"/>
        </w:rPr>
      </w:pPr>
      <w:r w:rsidRPr="00B25C93">
        <w:rPr>
          <w:rFonts w:asciiTheme="minorHAnsi" w:hAnsiTheme="minorHAnsi"/>
          <w:sz w:val="20"/>
          <w:szCs w:val="22"/>
        </w:rPr>
        <w:t xml:space="preserve">No. RTI </w:t>
      </w:r>
      <w:r w:rsidRPr="00B25C93">
        <w:rPr>
          <w:rFonts w:asciiTheme="minorHAnsi" w:hAnsiTheme="minorHAnsi"/>
          <w:sz w:val="20"/>
          <w:szCs w:val="22"/>
          <w:vertAlign w:val="superscript"/>
        </w:rPr>
        <w:t>2</w:t>
      </w:r>
      <w:r w:rsidRPr="00B25C93">
        <w:rPr>
          <w:rFonts w:asciiTheme="minorHAnsi" w:hAnsiTheme="minorHAnsi"/>
          <w:sz w:val="20"/>
          <w:szCs w:val="22"/>
        </w:rPr>
        <w:t>is not synonymous with special education. RTI</w:t>
      </w:r>
      <w:r w:rsidRPr="00B25C93">
        <w:rPr>
          <w:rFonts w:asciiTheme="minorHAnsi" w:hAnsiTheme="minorHAnsi"/>
          <w:sz w:val="20"/>
          <w:szCs w:val="22"/>
          <w:vertAlign w:val="superscript"/>
        </w:rPr>
        <w:t>2</w:t>
      </w:r>
      <w:r w:rsidRPr="00B25C93">
        <w:rPr>
          <w:rFonts w:asciiTheme="minorHAnsi" w:hAnsiTheme="minorHAnsi"/>
          <w:sz w:val="20"/>
          <w:szCs w:val="22"/>
        </w:rPr>
        <w:t xml:space="preserve"> planning and implementation in SCS is a district wide responsibility, across classrooms, schools, district departments and programs (e.g., divisions of Curriculum &amp; Instruction, Exceptional Children, Early Childhood Education), and roles (e.g., teachers, coaches, counselors, psychologists, principals, content advisors, ILDs). Referral for special education assessment and services is only part of the larger comprehensive RTI</w:t>
      </w:r>
      <w:r w:rsidRPr="00B25C93">
        <w:rPr>
          <w:rFonts w:asciiTheme="minorHAnsi" w:hAnsiTheme="minorHAnsi"/>
          <w:sz w:val="20"/>
          <w:szCs w:val="22"/>
          <w:vertAlign w:val="superscript"/>
        </w:rPr>
        <w:t>2</w:t>
      </w:r>
      <w:r w:rsidRPr="00B25C93">
        <w:rPr>
          <w:rFonts w:asciiTheme="minorHAnsi" w:hAnsiTheme="minorHAnsi"/>
          <w:sz w:val="20"/>
          <w:szCs w:val="22"/>
        </w:rPr>
        <w:t xml:space="preserve"> framework—one that incorporates primary (core), secondary and tiered levels of prevention.  All school staff (e.g. principals, assistant principal, general educators, DEC teachers, content specialist, and psychologists) should work together to implement RTI</w:t>
      </w:r>
      <w:r w:rsidRPr="00B25C93">
        <w:rPr>
          <w:rFonts w:asciiTheme="minorHAnsi" w:hAnsiTheme="minorHAnsi"/>
          <w:sz w:val="20"/>
          <w:szCs w:val="22"/>
          <w:vertAlign w:val="superscript"/>
        </w:rPr>
        <w:t>2</w:t>
      </w:r>
      <w:r w:rsidRPr="00B25C93">
        <w:rPr>
          <w:rFonts w:asciiTheme="minorHAnsi" w:hAnsiTheme="minorHAnsi"/>
          <w:sz w:val="20"/>
          <w:szCs w:val="22"/>
        </w:rPr>
        <w:t xml:space="preserve"> and to make decisions regarding appropriate type and intensity of interventions for students. </w:t>
      </w:r>
    </w:p>
    <w:p w14:paraId="4D19E366" w14:textId="49636075" w:rsidR="00253B9D" w:rsidRPr="00B25C93" w:rsidRDefault="00253B9D" w:rsidP="006628B5">
      <w:pPr>
        <w:pStyle w:val="Heading2"/>
        <w:ind w:left="720"/>
        <w:rPr>
          <w:rFonts w:asciiTheme="minorHAnsi" w:hAnsiTheme="minorHAnsi"/>
          <w:sz w:val="20"/>
          <w:szCs w:val="22"/>
        </w:rPr>
      </w:pPr>
      <w:r w:rsidRPr="00B25C93">
        <w:rPr>
          <w:rFonts w:asciiTheme="minorHAnsi" w:hAnsiTheme="minorHAnsi"/>
          <w:sz w:val="20"/>
          <w:szCs w:val="22"/>
        </w:rPr>
        <w:t>As a reminder, the Comprehensive Literacy Improvement Plan (CLIP) is likewise aligned to and leverages the RTI</w:t>
      </w:r>
      <w:r w:rsidRPr="00B25C93">
        <w:rPr>
          <w:rFonts w:asciiTheme="minorHAnsi" w:hAnsiTheme="minorHAnsi"/>
          <w:sz w:val="20"/>
          <w:szCs w:val="22"/>
          <w:vertAlign w:val="superscript"/>
        </w:rPr>
        <w:t>2</w:t>
      </w:r>
      <w:r w:rsidRPr="00B25C93">
        <w:rPr>
          <w:rFonts w:asciiTheme="minorHAnsi" w:hAnsiTheme="minorHAnsi"/>
          <w:sz w:val="20"/>
          <w:szCs w:val="22"/>
        </w:rPr>
        <w:t xml:space="preserve"> framework.  While much of the early roll-out has focused on the instructional design and key components of Tier 1, core instruction, implementation of the CLIP with fidelity and ensuring progress for all students toward its goals requires effective planning and implementation at each level/tier.</w:t>
      </w:r>
    </w:p>
    <w:p w14:paraId="401B8743" w14:textId="77777777" w:rsidR="0041310A" w:rsidRDefault="0041310A" w:rsidP="006628B5">
      <w:pPr>
        <w:pStyle w:val="Heading2"/>
        <w:ind w:left="720"/>
        <w:rPr>
          <w:rFonts w:asciiTheme="minorHAnsi" w:hAnsiTheme="minorHAnsi"/>
          <w:sz w:val="22"/>
          <w:szCs w:val="22"/>
        </w:rPr>
      </w:pPr>
    </w:p>
    <w:p w14:paraId="33F2ED60" w14:textId="77777777" w:rsidR="0041310A" w:rsidRPr="0041310A" w:rsidRDefault="0041310A" w:rsidP="0041310A">
      <w:pPr>
        <w:pStyle w:val="Heading2"/>
        <w:rPr>
          <w:b/>
          <w:sz w:val="24"/>
          <w:szCs w:val="24"/>
        </w:rPr>
      </w:pPr>
      <w:r w:rsidRPr="0041310A">
        <w:rPr>
          <w:b/>
          <w:sz w:val="24"/>
          <w:szCs w:val="24"/>
        </w:rPr>
        <w:lastRenderedPageBreak/>
        <w:t>Is RTI</w:t>
      </w:r>
      <w:r w:rsidRPr="0041310A">
        <w:rPr>
          <w:b/>
          <w:sz w:val="24"/>
          <w:szCs w:val="24"/>
          <w:vertAlign w:val="superscript"/>
        </w:rPr>
        <w:t>2</w:t>
      </w:r>
      <w:r w:rsidRPr="0041310A">
        <w:rPr>
          <w:b/>
          <w:sz w:val="24"/>
          <w:szCs w:val="24"/>
        </w:rPr>
        <w:t xml:space="preserve"> the only means of identifying a child with a specific learning disability?</w:t>
      </w:r>
    </w:p>
    <w:p w14:paraId="09893B31" w14:textId="77777777" w:rsidR="0041310A" w:rsidRPr="00B25C93" w:rsidRDefault="0041310A" w:rsidP="0041310A">
      <w:pPr>
        <w:pStyle w:val="Heading2"/>
        <w:ind w:left="720"/>
        <w:rPr>
          <w:rFonts w:asciiTheme="minorHAnsi" w:hAnsiTheme="minorHAnsi"/>
          <w:sz w:val="24"/>
          <w:szCs w:val="24"/>
        </w:rPr>
      </w:pPr>
      <w:r w:rsidRPr="00B25C93">
        <w:rPr>
          <w:rFonts w:asciiTheme="minorHAnsi" w:hAnsiTheme="minorHAnsi"/>
          <w:sz w:val="24"/>
          <w:szCs w:val="24"/>
        </w:rPr>
        <w:t>RTI</w:t>
      </w:r>
      <w:r w:rsidRPr="00B25C93">
        <w:rPr>
          <w:rFonts w:asciiTheme="minorHAnsi" w:hAnsiTheme="minorHAnsi"/>
          <w:sz w:val="24"/>
          <w:szCs w:val="24"/>
          <w:vertAlign w:val="superscript"/>
        </w:rPr>
        <w:t>2</w:t>
      </w:r>
      <w:r w:rsidRPr="00B25C93">
        <w:rPr>
          <w:rFonts w:asciiTheme="minorHAnsi" w:hAnsiTheme="minorHAnsi"/>
          <w:sz w:val="24"/>
          <w:szCs w:val="24"/>
        </w:rPr>
        <w:t xml:space="preserve"> is the only means of identifying a child with a Specific Learning Disability in basic reading skills, reading comprehension, reading fluency, mathematics calculations, mathematics problem-solving or written expression. </w:t>
      </w:r>
    </w:p>
    <w:p w14:paraId="70B08CEE" w14:textId="77777777" w:rsidR="0041310A" w:rsidRDefault="0041310A" w:rsidP="0041310A">
      <w:pPr>
        <w:pStyle w:val="Heading2"/>
        <w:ind w:left="720"/>
        <w:rPr>
          <w:rFonts w:asciiTheme="minorHAnsi" w:hAnsiTheme="minorHAnsi"/>
          <w:sz w:val="24"/>
          <w:szCs w:val="24"/>
        </w:rPr>
      </w:pPr>
      <w:r w:rsidRPr="00B25C93">
        <w:rPr>
          <w:rFonts w:asciiTheme="minorHAnsi" w:hAnsiTheme="minorHAnsi"/>
          <w:sz w:val="24"/>
          <w:szCs w:val="24"/>
        </w:rPr>
        <w:t>Data gathered through valid and reliable implementation of the RTI</w:t>
      </w:r>
      <w:r w:rsidRPr="00B25C93">
        <w:rPr>
          <w:rFonts w:asciiTheme="minorHAnsi" w:hAnsiTheme="minorHAnsi"/>
          <w:sz w:val="24"/>
          <w:szCs w:val="24"/>
          <w:vertAlign w:val="superscript"/>
        </w:rPr>
        <w:t xml:space="preserve">2 </w:t>
      </w:r>
      <w:r w:rsidRPr="00B25C93">
        <w:rPr>
          <w:rFonts w:asciiTheme="minorHAnsi" w:hAnsiTheme="minorHAnsi"/>
          <w:sz w:val="24"/>
          <w:szCs w:val="24"/>
        </w:rPr>
        <w:t>process will lead to ongoing determination of the student’s intervention needs including consideration of referral for special education.</w:t>
      </w:r>
    </w:p>
    <w:p w14:paraId="35DA152B" w14:textId="77777777" w:rsidR="003A23F7" w:rsidRPr="003A23F7" w:rsidRDefault="003A23F7" w:rsidP="003A23F7">
      <w:pPr>
        <w:pStyle w:val="Heading2"/>
        <w:ind w:left="720"/>
        <w:rPr>
          <w:rFonts w:asciiTheme="minorHAnsi" w:hAnsiTheme="minorHAnsi"/>
          <w:b/>
          <w:sz w:val="24"/>
          <w:szCs w:val="24"/>
        </w:rPr>
      </w:pPr>
    </w:p>
    <w:p w14:paraId="02D456D0" w14:textId="77777777" w:rsidR="003A23F7" w:rsidRPr="003A23F7" w:rsidRDefault="003A23F7" w:rsidP="003A23F7">
      <w:pPr>
        <w:tabs>
          <w:tab w:val="left" w:pos="220"/>
          <w:tab w:val="left" w:pos="720"/>
        </w:tabs>
        <w:autoSpaceDE w:val="0"/>
        <w:autoSpaceDN w:val="0"/>
        <w:adjustRightInd w:val="0"/>
        <w:spacing w:after="0" w:line="240" w:lineRule="auto"/>
        <w:rPr>
          <w:rFonts w:asciiTheme="minorHAnsi" w:hAnsiTheme="minorHAnsi" w:cs="Tahoma"/>
          <w:b/>
          <w:sz w:val="24"/>
          <w:szCs w:val="24"/>
        </w:rPr>
      </w:pPr>
      <w:r w:rsidRPr="003A23F7">
        <w:rPr>
          <w:rFonts w:asciiTheme="minorHAnsi" w:hAnsiTheme="minorHAnsi" w:cs="Tahoma"/>
          <w:b/>
          <w:sz w:val="24"/>
          <w:szCs w:val="24"/>
        </w:rPr>
        <w:t>When should SWD be pulled for interventions? </w:t>
      </w:r>
    </w:p>
    <w:p w14:paraId="22DADF7B" w14:textId="0A6AE250" w:rsidR="003A23F7" w:rsidRDefault="003A23F7" w:rsidP="003A23F7">
      <w:pPr>
        <w:tabs>
          <w:tab w:val="left" w:pos="940"/>
          <w:tab w:val="left" w:pos="1440"/>
        </w:tabs>
        <w:autoSpaceDE w:val="0"/>
        <w:autoSpaceDN w:val="0"/>
        <w:adjustRightInd w:val="0"/>
        <w:spacing w:after="0" w:line="240" w:lineRule="auto"/>
        <w:ind w:left="720"/>
        <w:rPr>
          <w:rFonts w:asciiTheme="minorHAnsi" w:hAnsiTheme="minorHAnsi" w:cs="Tahoma"/>
          <w:szCs w:val="24"/>
        </w:rPr>
      </w:pPr>
      <w:r w:rsidRPr="003A23F7">
        <w:rPr>
          <w:rFonts w:asciiTheme="minorHAnsi" w:hAnsiTheme="minorHAnsi" w:cs="Tahoma"/>
          <w:szCs w:val="24"/>
        </w:rPr>
        <w:t>Students cannot be pulled out of the core instructional blocks to receive special education services.</w:t>
      </w:r>
    </w:p>
    <w:p w14:paraId="4178BE07" w14:textId="77777777" w:rsidR="003A23F7" w:rsidRPr="003A23F7" w:rsidRDefault="003A23F7" w:rsidP="003A23F7">
      <w:pPr>
        <w:tabs>
          <w:tab w:val="left" w:pos="940"/>
          <w:tab w:val="left" w:pos="1440"/>
        </w:tabs>
        <w:autoSpaceDE w:val="0"/>
        <w:autoSpaceDN w:val="0"/>
        <w:adjustRightInd w:val="0"/>
        <w:spacing w:after="0" w:line="240" w:lineRule="auto"/>
        <w:ind w:left="720"/>
        <w:rPr>
          <w:rFonts w:asciiTheme="minorHAnsi" w:hAnsiTheme="minorHAnsi" w:cs="Tahoma"/>
          <w:szCs w:val="24"/>
        </w:rPr>
      </w:pPr>
    </w:p>
    <w:p w14:paraId="41BC471A" w14:textId="60C2B0BD" w:rsidR="003A23F7" w:rsidRPr="003A23F7" w:rsidRDefault="003A23F7" w:rsidP="003A23F7">
      <w:pPr>
        <w:tabs>
          <w:tab w:val="left" w:pos="220"/>
          <w:tab w:val="left" w:pos="720"/>
        </w:tabs>
        <w:autoSpaceDE w:val="0"/>
        <w:autoSpaceDN w:val="0"/>
        <w:adjustRightInd w:val="0"/>
        <w:spacing w:after="0" w:line="240" w:lineRule="auto"/>
        <w:rPr>
          <w:rFonts w:asciiTheme="minorHAnsi" w:hAnsiTheme="minorHAnsi" w:cs="Tahoma"/>
          <w:b/>
          <w:sz w:val="24"/>
          <w:szCs w:val="24"/>
        </w:rPr>
      </w:pPr>
      <w:r w:rsidRPr="003A23F7">
        <w:rPr>
          <w:rFonts w:asciiTheme="minorHAnsi" w:hAnsiTheme="minorHAnsi" w:cs="Tahoma"/>
          <w:b/>
          <w:sz w:val="24"/>
          <w:szCs w:val="24"/>
        </w:rPr>
        <w:t>What</w:t>
      </w:r>
      <w:r>
        <w:rPr>
          <w:rFonts w:asciiTheme="minorHAnsi" w:hAnsiTheme="minorHAnsi" w:cs="Tahoma"/>
          <w:b/>
          <w:sz w:val="24"/>
          <w:szCs w:val="24"/>
        </w:rPr>
        <w:t xml:space="preserve"> guidance should be provide to schools </w:t>
      </w:r>
      <w:r w:rsidRPr="003A23F7">
        <w:rPr>
          <w:rFonts w:asciiTheme="minorHAnsi" w:hAnsiTheme="minorHAnsi" w:cs="Tahoma"/>
          <w:b/>
          <w:sz w:val="24"/>
          <w:szCs w:val="24"/>
        </w:rPr>
        <w:t>with IEP's that contain language  allowing for students to be pulled during the core instructional block? </w:t>
      </w:r>
    </w:p>
    <w:p w14:paraId="032D5F8A" w14:textId="28032963" w:rsidR="003A23F7" w:rsidRDefault="003A23F7" w:rsidP="003A23F7">
      <w:pPr>
        <w:tabs>
          <w:tab w:val="left" w:pos="940"/>
          <w:tab w:val="left" w:pos="1440"/>
        </w:tabs>
        <w:autoSpaceDE w:val="0"/>
        <w:autoSpaceDN w:val="0"/>
        <w:adjustRightInd w:val="0"/>
        <w:spacing w:after="0" w:line="240" w:lineRule="auto"/>
        <w:ind w:left="720"/>
        <w:rPr>
          <w:rFonts w:asciiTheme="minorHAnsi" w:hAnsiTheme="minorHAnsi" w:cs="Tahoma"/>
          <w:szCs w:val="24"/>
        </w:rPr>
      </w:pPr>
      <w:r w:rsidRPr="003A23F7">
        <w:rPr>
          <w:rFonts w:asciiTheme="minorHAnsi" w:hAnsiTheme="minorHAnsi" w:cs="Tahoma"/>
          <w:szCs w:val="24"/>
        </w:rPr>
        <w:t>Students cannot be pulled out of the core instructional block to receive special education services. If an IEP dictates that students be pulled during the core instructional block, the special education teacher should talk to the special education advisor to review the IEP and determine if an IEP meeting needs to be held to review services. Additional guidance will be forthcoming for co-teaching.</w:t>
      </w:r>
    </w:p>
    <w:p w14:paraId="1C5795EE" w14:textId="77777777" w:rsidR="003A23F7" w:rsidRPr="003A23F7" w:rsidRDefault="003A23F7" w:rsidP="003A23F7">
      <w:pPr>
        <w:tabs>
          <w:tab w:val="left" w:pos="940"/>
          <w:tab w:val="left" w:pos="1440"/>
        </w:tabs>
        <w:autoSpaceDE w:val="0"/>
        <w:autoSpaceDN w:val="0"/>
        <w:adjustRightInd w:val="0"/>
        <w:spacing w:after="0" w:line="240" w:lineRule="auto"/>
        <w:ind w:left="720"/>
        <w:rPr>
          <w:rFonts w:asciiTheme="minorHAnsi" w:hAnsiTheme="minorHAnsi" w:cs="Tahoma"/>
          <w:szCs w:val="24"/>
        </w:rPr>
      </w:pPr>
    </w:p>
    <w:p w14:paraId="7EB6E967" w14:textId="4146ACFA" w:rsidR="003A23F7" w:rsidRPr="003A23F7" w:rsidRDefault="003A23F7" w:rsidP="003A23F7">
      <w:pPr>
        <w:tabs>
          <w:tab w:val="left" w:pos="220"/>
          <w:tab w:val="left" w:pos="720"/>
        </w:tabs>
        <w:autoSpaceDE w:val="0"/>
        <w:autoSpaceDN w:val="0"/>
        <w:adjustRightInd w:val="0"/>
        <w:spacing w:after="0" w:line="240" w:lineRule="auto"/>
        <w:rPr>
          <w:rFonts w:asciiTheme="minorHAnsi" w:hAnsiTheme="minorHAnsi" w:cs="Tahoma"/>
          <w:b/>
          <w:sz w:val="24"/>
          <w:szCs w:val="24"/>
        </w:rPr>
      </w:pPr>
      <w:r w:rsidRPr="003A23F7">
        <w:rPr>
          <w:rFonts w:asciiTheme="minorHAnsi" w:hAnsiTheme="minorHAnsi" w:cs="Tahoma"/>
          <w:b/>
          <w:sz w:val="24"/>
          <w:szCs w:val="24"/>
        </w:rPr>
        <w:t>When should primary CLUE students be pulled to receive CLUE inst</w:t>
      </w:r>
      <w:r>
        <w:rPr>
          <w:rFonts w:asciiTheme="minorHAnsi" w:hAnsiTheme="minorHAnsi" w:cs="Tahoma"/>
          <w:b/>
          <w:sz w:val="24"/>
          <w:szCs w:val="24"/>
        </w:rPr>
        <w:t xml:space="preserve">ruction? Immediate </w:t>
      </w:r>
      <w:r w:rsidRPr="003A23F7">
        <w:rPr>
          <w:rFonts w:asciiTheme="minorHAnsi" w:hAnsiTheme="minorHAnsi" w:cs="Tahoma"/>
          <w:b/>
          <w:sz w:val="24"/>
          <w:szCs w:val="24"/>
        </w:rPr>
        <w:t>CLUE students (gr. 3-5)? </w:t>
      </w:r>
    </w:p>
    <w:p w14:paraId="4A24FE12" w14:textId="77777777" w:rsidR="003A23F7" w:rsidRPr="003A23F7" w:rsidRDefault="003A23F7" w:rsidP="003A23F7">
      <w:pPr>
        <w:tabs>
          <w:tab w:val="left" w:pos="940"/>
          <w:tab w:val="left" w:pos="1440"/>
        </w:tabs>
        <w:autoSpaceDE w:val="0"/>
        <w:autoSpaceDN w:val="0"/>
        <w:adjustRightInd w:val="0"/>
        <w:spacing w:after="0" w:line="240" w:lineRule="auto"/>
        <w:ind w:left="720"/>
        <w:rPr>
          <w:rFonts w:asciiTheme="minorHAnsi" w:hAnsiTheme="minorHAnsi" w:cs="Tahoma"/>
          <w:szCs w:val="24"/>
        </w:rPr>
      </w:pPr>
      <w:r w:rsidRPr="003A23F7">
        <w:rPr>
          <w:rFonts w:asciiTheme="minorHAnsi" w:hAnsiTheme="minorHAnsi" w:cs="Tahoma"/>
          <w:szCs w:val="24"/>
        </w:rPr>
        <w:t>CLUE teachers are literacy/language teachers, too. The students are covered under special education and are entitled to their services with us through the pullout program, so we will be contributing to their literacy instruction. Our teachers are going through the same training and preparation to do this, and even when we use different content, we incorporate the district guidelines for literacy while students are with us. Keep in mind that this will only be once a week that they may be pulled for a portion of this time; nonetheless, we will contribute to the advancement of literacy in the district. CLUE students typically are advanced readers; however, if we see that students need additional differentiation in the area of literacy, then we will provide that in their time in CLUE.</w:t>
      </w:r>
    </w:p>
    <w:p w14:paraId="0833C771" w14:textId="77777777" w:rsidR="003A23F7" w:rsidRPr="003A23F7" w:rsidRDefault="003A23F7" w:rsidP="003A23F7">
      <w:pPr>
        <w:autoSpaceDE w:val="0"/>
        <w:autoSpaceDN w:val="0"/>
        <w:adjustRightInd w:val="0"/>
        <w:rPr>
          <w:rFonts w:asciiTheme="minorHAnsi" w:hAnsiTheme="minorHAnsi" w:cs="Calibri"/>
          <w:szCs w:val="24"/>
        </w:rPr>
      </w:pPr>
    </w:p>
    <w:p w14:paraId="4576F7CB" w14:textId="41BCA0F2" w:rsidR="003A23F7" w:rsidRPr="003A23F7" w:rsidRDefault="003A23F7" w:rsidP="003A23F7">
      <w:pPr>
        <w:tabs>
          <w:tab w:val="left" w:pos="220"/>
          <w:tab w:val="left" w:pos="720"/>
        </w:tabs>
        <w:autoSpaceDE w:val="0"/>
        <w:autoSpaceDN w:val="0"/>
        <w:adjustRightInd w:val="0"/>
        <w:spacing w:after="0" w:line="240" w:lineRule="auto"/>
        <w:rPr>
          <w:rFonts w:asciiTheme="minorHAnsi" w:hAnsiTheme="minorHAnsi" w:cs="Tahoma"/>
          <w:b/>
          <w:sz w:val="24"/>
          <w:szCs w:val="24"/>
        </w:rPr>
      </w:pPr>
      <w:r>
        <w:rPr>
          <w:rFonts w:asciiTheme="minorHAnsi" w:hAnsiTheme="minorHAnsi" w:cs="Tahoma"/>
          <w:b/>
          <w:sz w:val="24"/>
          <w:szCs w:val="24"/>
        </w:rPr>
        <w:t xml:space="preserve">What are the expectations for </w:t>
      </w:r>
      <w:r w:rsidRPr="003A23F7">
        <w:rPr>
          <w:rFonts w:asciiTheme="minorHAnsi" w:hAnsiTheme="minorHAnsi" w:cs="Tahoma"/>
          <w:b/>
          <w:sz w:val="24"/>
          <w:szCs w:val="24"/>
        </w:rPr>
        <w:t>high sc</w:t>
      </w:r>
      <w:r>
        <w:rPr>
          <w:rFonts w:asciiTheme="minorHAnsi" w:hAnsiTheme="minorHAnsi" w:cs="Tahoma"/>
          <w:b/>
          <w:sz w:val="24"/>
          <w:szCs w:val="24"/>
        </w:rPr>
        <w:t xml:space="preserve">hools this year?   Many of the </w:t>
      </w:r>
      <w:r w:rsidRPr="003A23F7">
        <w:rPr>
          <w:rFonts w:asciiTheme="minorHAnsi" w:hAnsiTheme="minorHAnsi" w:cs="Tahoma"/>
          <w:b/>
          <w:sz w:val="24"/>
          <w:szCs w:val="24"/>
        </w:rPr>
        <w:t>high schools indicated that they don't have an intervention block.  Is there a course code for the intervention blo</w:t>
      </w:r>
      <w:r>
        <w:rPr>
          <w:rFonts w:asciiTheme="minorHAnsi" w:hAnsiTheme="minorHAnsi" w:cs="Tahoma"/>
          <w:b/>
          <w:sz w:val="24"/>
          <w:szCs w:val="24"/>
        </w:rPr>
        <w:t xml:space="preserve">ck </w:t>
      </w:r>
      <w:r w:rsidRPr="003A23F7">
        <w:rPr>
          <w:rFonts w:asciiTheme="minorHAnsi" w:hAnsiTheme="minorHAnsi" w:cs="Tahoma"/>
          <w:b/>
          <w:sz w:val="24"/>
          <w:szCs w:val="24"/>
        </w:rPr>
        <w:t>for secondary students? </w:t>
      </w:r>
    </w:p>
    <w:p w14:paraId="000CF400" w14:textId="7582F81F" w:rsidR="003A23F7" w:rsidRPr="00760726" w:rsidRDefault="003A23F7" w:rsidP="00760726">
      <w:pPr>
        <w:tabs>
          <w:tab w:val="left" w:pos="940"/>
          <w:tab w:val="left" w:pos="1440"/>
        </w:tabs>
        <w:autoSpaceDE w:val="0"/>
        <w:autoSpaceDN w:val="0"/>
        <w:adjustRightInd w:val="0"/>
        <w:spacing w:after="0" w:line="240" w:lineRule="auto"/>
        <w:ind w:left="720"/>
        <w:rPr>
          <w:rFonts w:asciiTheme="minorHAnsi" w:hAnsiTheme="minorHAnsi" w:cs="Tahoma"/>
          <w:szCs w:val="24"/>
        </w:rPr>
      </w:pPr>
      <w:r w:rsidRPr="00760726">
        <w:rPr>
          <w:rFonts w:asciiTheme="minorHAnsi" w:hAnsiTheme="minorHAnsi" w:cs="Tahoma"/>
          <w:szCs w:val="24"/>
        </w:rPr>
        <w:t>T</w:t>
      </w:r>
      <w:r w:rsidR="00760726" w:rsidRPr="00760726">
        <w:rPr>
          <w:rFonts w:asciiTheme="minorHAnsi" w:hAnsiTheme="minorHAnsi" w:cs="Tahoma"/>
          <w:szCs w:val="24"/>
        </w:rPr>
        <w:t>he phase in for High school RTI</w:t>
      </w:r>
      <w:r w:rsidR="00760726" w:rsidRPr="00760726">
        <w:rPr>
          <w:rFonts w:asciiTheme="minorHAnsi" w:hAnsiTheme="minorHAnsi" w:cs="Tahoma"/>
          <w:szCs w:val="24"/>
          <w:vertAlign w:val="superscript"/>
        </w:rPr>
        <w:t>2</w:t>
      </w:r>
      <w:r w:rsidRPr="00760726">
        <w:rPr>
          <w:rFonts w:asciiTheme="minorHAnsi" w:hAnsiTheme="minorHAnsi" w:cs="Tahoma"/>
          <w:szCs w:val="24"/>
        </w:rPr>
        <w:t xml:space="preserve">is not required until July, 2016. SLD determination is based on the discrepancy model, however, state standards do require evidence of intervention and progress monitoring for at least 8-10 weeks (but does </w:t>
      </w:r>
      <w:r w:rsidR="00760726" w:rsidRPr="00760726">
        <w:rPr>
          <w:rFonts w:asciiTheme="minorHAnsi" w:hAnsiTheme="minorHAnsi" w:cs="Tahoma"/>
          <w:szCs w:val="24"/>
        </w:rPr>
        <w:t>not include all elements of RTI</w:t>
      </w:r>
      <w:r w:rsidR="00760726" w:rsidRPr="00760726">
        <w:rPr>
          <w:rFonts w:asciiTheme="minorHAnsi" w:hAnsiTheme="minorHAnsi" w:cs="Tahoma"/>
          <w:szCs w:val="24"/>
          <w:vertAlign w:val="superscript"/>
        </w:rPr>
        <w:t>2</w:t>
      </w:r>
      <w:r w:rsidR="00760726">
        <w:rPr>
          <w:rFonts w:asciiTheme="minorHAnsi" w:hAnsiTheme="minorHAnsi" w:cs="Tahoma"/>
          <w:szCs w:val="24"/>
          <w:vertAlign w:val="superscript"/>
        </w:rPr>
        <w:t xml:space="preserve"> </w:t>
      </w:r>
      <w:r w:rsidRPr="00760726">
        <w:rPr>
          <w:rFonts w:asciiTheme="minorHAnsi" w:hAnsiTheme="minorHAnsi" w:cs="Tahoma"/>
          <w:szCs w:val="24"/>
        </w:rPr>
        <w:t>such as parent letters, fidelity checks, etc.)</w:t>
      </w:r>
    </w:p>
    <w:p w14:paraId="0F9DDAA8" w14:textId="77777777" w:rsidR="003A23F7" w:rsidRDefault="003A23F7" w:rsidP="003A23F7">
      <w:pPr>
        <w:rPr>
          <w:rFonts w:asciiTheme="minorHAnsi" w:hAnsiTheme="minorHAnsi"/>
          <w:sz w:val="24"/>
          <w:szCs w:val="24"/>
        </w:rPr>
      </w:pPr>
    </w:p>
    <w:p w14:paraId="3C75B885" w14:textId="77777777" w:rsidR="00760726" w:rsidRDefault="00760726" w:rsidP="003A23F7"/>
    <w:p w14:paraId="612400DE" w14:textId="77777777" w:rsidR="006628B5" w:rsidRPr="006628B5" w:rsidRDefault="006628B5" w:rsidP="006628B5">
      <w:pPr>
        <w:pStyle w:val="Heading2"/>
        <w:ind w:left="720"/>
        <w:rPr>
          <w:rFonts w:asciiTheme="minorHAnsi" w:hAnsiTheme="minorHAnsi"/>
          <w:sz w:val="22"/>
          <w:szCs w:val="22"/>
        </w:rPr>
      </w:pPr>
    </w:p>
    <w:p w14:paraId="08D5B568" w14:textId="77777777" w:rsidR="006628B5" w:rsidRPr="00B25C93" w:rsidRDefault="006628B5" w:rsidP="006628B5">
      <w:pPr>
        <w:pStyle w:val="Heading2"/>
        <w:rPr>
          <w:rFonts w:asciiTheme="minorHAnsi" w:hAnsiTheme="minorHAnsi"/>
          <w:b/>
          <w:sz w:val="24"/>
          <w:szCs w:val="24"/>
        </w:rPr>
      </w:pPr>
      <w:bookmarkStart w:id="0" w:name="_Toc429560941"/>
      <w:r w:rsidRPr="00B25C93">
        <w:rPr>
          <w:rFonts w:asciiTheme="minorHAnsi" w:hAnsiTheme="minorHAnsi"/>
          <w:b/>
          <w:sz w:val="24"/>
        </w:rPr>
        <w:t>What does a school do when a student transfers mid-year from a Shelby County School (SCS)</w:t>
      </w:r>
      <w:r w:rsidRPr="00B25C93">
        <w:rPr>
          <w:rFonts w:asciiTheme="minorHAnsi" w:hAnsiTheme="minorHAnsi"/>
          <w:b/>
          <w:sz w:val="24"/>
          <w:szCs w:val="24"/>
        </w:rPr>
        <w:t>?</w:t>
      </w:r>
      <w:bookmarkEnd w:id="0"/>
    </w:p>
    <w:p w14:paraId="147A3E90" w14:textId="23B6CF99" w:rsidR="006628B5" w:rsidRPr="006628B5" w:rsidRDefault="006628B5" w:rsidP="00B25C93">
      <w:pPr>
        <w:ind w:left="720"/>
        <w:rPr>
          <w:rFonts w:asciiTheme="minorHAnsi" w:hAnsiTheme="minorHAnsi"/>
        </w:rPr>
      </w:pPr>
      <w:r w:rsidRPr="006628B5">
        <w:rPr>
          <w:rFonts w:asciiTheme="minorHAnsi" w:hAnsiTheme="minorHAnsi"/>
        </w:rPr>
        <w:t xml:space="preserve">The RTI² process is focused on prevention and early intervention and uses assessment data for instruction, intervention and transitions between tiers. When a student enters mid-term, or any time after the universal screening and benchmark assessment is given, the school staff should ensure that the data from </w:t>
      </w:r>
      <w:r w:rsidR="00B25C93">
        <w:rPr>
          <w:rFonts w:asciiTheme="minorHAnsi" w:hAnsiTheme="minorHAnsi"/>
        </w:rPr>
        <w:t>previous schools transfer</w:t>
      </w:r>
      <w:r w:rsidRPr="006628B5">
        <w:rPr>
          <w:rFonts w:asciiTheme="minorHAnsi" w:hAnsiTheme="minorHAnsi"/>
        </w:rPr>
        <w:t xml:space="preserve"> to the new school (usually once Power School SMS has updated).  Once the student’s universal screening, benchmarking, and progress monitoring data transfer to the new school, the RTI</w:t>
      </w:r>
      <w:r w:rsidRPr="006628B5">
        <w:rPr>
          <w:rFonts w:asciiTheme="minorHAnsi" w:hAnsiTheme="minorHAnsi"/>
          <w:vertAlign w:val="superscript"/>
        </w:rPr>
        <w:t>2</w:t>
      </w:r>
      <w:r w:rsidRPr="006628B5">
        <w:rPr>
          <w:rFonts w:asciiTheme="minorHAnsi" w:hAnsiTheme="minorHAnsi"/>
        </w:rPr>
        <w:t xml:space="preserve"> Data Team should review the new student’s Intervention Plan and revise as needed.</w:t>
      </w:r>
    </w:p>
    <w:p w14:paraId="21A79E8B" w14:textId="046BA7AA" w:rsidR="006628B5" w:rsidRPr="00B25C93" w:rsidRDefault="006628B5" w:rsidP="006628B5">
      <w:pPr>
        <w:pStyle w:val="Heading2"/>
        <w:rPr>
          <w:rFonts w:asciiTheme="minorHAnsi" w:hAnsiTheme="minorHAnsi"/>
          <w:b/>
          <w:sz w:val="24"/>
          <w:szCs w:val="24"/>
        </w:rPr>
      </w:pPr>
      <w:bookmarkStart w:id="1" w:name="_Toc429560942"/>
      <w:r w:rsidRPr="00B25C93">
        <w:rPr>
          <w:rFonts w:asciiTheme="minorHAnsi" w:hAnsiTheme="minorHAnsi"/>
          <w:b/>
          <w:sz w:val="24"/>
        </w:rPr>
        <w:t>What does a school do when a student transfers mid-year from a non-SCS school?</w:t>
      </w:r>
      <w:bookmarkEnd w:id="1"/>
    </w:p>
    <w:p w14:paraId="7EC7F9D5" w14:textId="310BCCFF" w:rsidR="006628B5" w:rsidRPr="00B25C93" w:rsidRDefault="006628B5" w:rsidP="00B25C93">
      <w:pPr>
        <w:ind w:left="720"/>
        <w:rPr>
          <w:rFonts w:asciiTheme="minorHAnsi" w:hAnsiTheme="minorHAnsi"/>
        </w:rPr>
      </w:pPr>
      <w:r w:rsidRPr="006628B5">
        <w:rPr>
          <w:rFonts w:asciiTheme="minorHAnsi" w:hAnsiTheme="minorHAnsi"/>
        </w:rPr>
        <w:t>When a student enters mid-term, or any time after the universal screening and/or benchmark assessment is given, the school staff should administer the universal screener and/or benchmark assessment to the new student as soon as that student’s demographic information uploads</w:t>
      </w:r>
      <w:r w:rsidR="00B25C93">
        <w:rPr>
          <w:rFonts w:asciiTheme="minorHAnsi" w:hAnsiTheme="minorHAnsi"/>
        </w:rPr>
        <w:t>.</w:t>
      </w:r>
    </w:p>
    <w:p w14:paraId="19AF8B92" w14:textId="2CC41ADE" w:rsidR="006628B5" w:rsidRPr="00B25C93" w:rsidRDefault="006628B5" w:rsidP="006628B5">
      <w:pPr>
        <w:pStyle w:val="Heading2"/>
        <w:rPr>
          <w:rFonts w:asciiTheme="minorHAnsi" w:hAnsiTheme="minorHAnsi"/>
          <w:b/>
          <w:sz w:val="24"/>
        </w:rPr>
      </w:pPr>
      <w:bookmarkStart w:id="2" w:name="_Toc429560943"/>
      <w:r w:rsidRPr="00B25C93">
        <w:rPr>
          <w:rFonts w:asciiTheme="minorHAnsi" w:hAnsiTheme="minorHAnsi"/>
          <w:b/>
          <w:sz w:val="24"/>
        </w:rPr>
        <w:t>How is English Language Learner (ELL) status determined?</w:t>
      </w:r>
      <w:bookmarkEnd w:id="2"/>
    </w:p>
    <w:p w14:paraId="1B10E8F4" w14:textId="3BE3A7C6" w:rsidR="00B25C93" w:rsidRPr="00760726" w:rsidRDefault="006628B5" w:rsidP="00760726">
      <w:pPr>
        <w:ind w:left="720"/>
        <w:rPr>
          <w:rFonts w:asciiTheme="minorHAnsi" w:hAnsiTheme="minorHAnsi"/>
        </w:rPr>
      </w:pPr>
      <w:r w:rsidRPr="006628B5">
        <w:rPr>
          <w:rFonts w:asciiTheme="minorHAnsi" w:hAnsiTheme="minorHAnsi"/>
        </w:rPr>
        <w:t>English Language Learner status is determined by an English Language Learner’s WIDA ACCESS score.  . All students scoring between a 1.0 and 4.9 are considered English Language Learners. Specific categories related to WIDA ACCESS Scores are: 1 (Entering); 2 (Emerging); 3 (Beginner); 4 (Expanding); 5 (Bridging); 6 (Reaching).  ELL Students transition out of ELL status by achieving a WIDA ACCESS score of 5.0 in Literacy in combination with a 5.0 in the Overall proficiency score.</w:t>
      </w:r>
      <w:bookmarkStart w:id="3" w:name="_Toc429560944"/>
    </w:p>
    <w:p w14:paraId="72C5AA03" w14:textId="77777777" w:rsidR="00B25C93" w:rsidRDefault="00B25C93" w:rsidP="006628B5">
      <w:pPr>
        <w:pStyle w:val="Heading2"/>
        <w:rPr>
          <w:rFonts w:asciiTheme="minorHAnsi" w:hAnsiTheme="minorHAnsi"/>
          <w:b/>
          <w:sz w:val="24"/>
        </w:rPr>
      </w:pPr>
    </w:p>
    <w:p w14:paraId="4521024D" w14:textId="2714565C" w:rsidR="006628B5" w:rsidRPr="00B25C93" w:rsidRDefault="006628B5" w:rsidP="006628B5">
      <w:pPr>
        <w:pStyle w:val="Heading2"/>
        <w:rPr>
          <w:rFonts w:asciiTheme="minorHAnsi" w:hAnsiTheme="minorHAnsi"/>
          <w:b/>
          <w:sz w:val="24"/>
        </w:rPr>
      </w:pPr>
      <w:r w:rsidRPr="00B25C93">
        <w:rPr>
          <w:rFonts w:asciiTheme="minorHAnsi" w:hAnsiTheme="minorHAnsi"/>
          <w:b/>
          <w:sz w:val="24"/>
        </w:rPr>
        <w:t>Who provides tiered interventions for students receiving ESL services?</w:t>
      </w:r>
      <w:bookmarkEnd w:id="3"/>
    </w:p>
    <w:p w14:paraId="375D6C5F" w14:textId="5241CA7B" w:rsidR="006628B5" w:rsidRPr="00760726" w:rsidRDefault="006628B5" w:rsidP="00B25C93">
      <w:pPr>
        <w:ind w:left="720"/>
        <w:rPr>
          <w:rFonts w:asciiTheme="minorHAnsi" w:hAnsiTheme="minorHAnsi"/>
          <w:sz w:val="20"/>
        </w:rPr>
      </w:pPr>
      <w:r w:rsidRPr="00760726">
        <w:rPr>
          <w:rFonts w:asciiTheme="minorHAnsi" w:hAnsiTheme="minorHAnsi"/>
          <w:sz w:val="20"/>
        </w:rPr>
        <w:t>All ELLs will complete the Standards-Based Universal Screener and the Skills-Based Benchmark Assessment (if applicable) in English. For ELLs who score at or below the 24</w:t>
      </w:r>
      <w:r w:rsidRPr="00760726">
        <w:rPr>
          <w:rFonts w:asciiTheme="minorHAnsi" w:hAnsiTheme="minorHAnsi"/>
          <w:sz w:val="20"/>
          <w:vertAlign w:val="superscript"/>
        </w:rPr>
        <w:t>th</w:t>
      </w:r>
      <w:r w:rsidRPr="00760726">
        <w:rPr>
          <w:rFonts w:asciiTheme="minorHAnsi" w:hAnsiTheme="minorHAnsi"/>
          <w:sz w:val="20"/>
        </w:rPr>
        <w:t xml:space="preserve"> percentile on the Skills-Based Benchmark Assessment, English Proficiency levels (WIDA ACCESS scores) should be used to determine if Tier 2 instruction is needed, or if additional English Language Development is needed. </w:t>
      </w:r>
    </w:p>
    <w:p w14:paraId="7B70F936" w14:textId="4101C054" w:rsidR="006628B5" w:rsidRPr="00760726" w:rsidRDefault="006628B5" w:rsidP="00B25C93">
      <w:pPr>
        <w:ind w:left="720"/>
        <w:rPr>
          <w:rFonts w:asciiTheme="minorHAnsi" w:hAnsiTheme="minorHAnsi"/>
          <w:sz w:val="20"/>
        </w:rPr>
      </w:pPr>
      <w:r w:rsidRPr="00760726">
        <w:rPr>
          <w:rFonts w:asciiTheme="minorHAnsi" w:hAnsiTheme="minorHAnsi"/>
          <w:sz w:val="20"/>
        </w:rPr>
        <w:t xml:space="preserve">ELL students at higher levels of English proficiency may be receiving Tier 1 ELA instruction from regular classroom teachers with collaboration and support from ESL teachers. Thoughtful consideration should be made for students in this category to determine if the district interventions might be appropriate or if the needs are related to English language development. Progress monitoring should give indications as to whether or not the selected intervention is effective. </w:t>
      </w:r>
    </w:p>
    <w:p w14:paraId="2F5A93EE" w14:textId="7F218FDE" w:rsidR="006628B5" w:rsidRPr="00760726" w:rsidRDefault="006628B5" w:rsidP="00B25C93">
      <w:pPr>
        <w:ind w:left="720"/>
        <w:rPr>
          <w:rFonts w:asciiTheme="minorHAnsi" w:hAnsiTheme="minorHAnsi"/>
          <w:b/>
          <w:color w:val="FF0000"/>
          <w:sz w:val="20"/>
        </w:rPr>
      </w:pPr>
      <w:r w:rsidRPr="00760726">
        <w:rPr>
          <w:rFonts w:asciiTheme="minorHAnsi" w:hAnsiTheme="minorHAnsi"/>
          <w:sz w:val="20"/>
        </w:rPr>
        <w:t xml:space="preserve">Students who have been in the </w:t>
      </w:r>
      <w:r w:rsidR="00B25C93" w:rsidRPr="00760726">
        <w:rPr>
          <w:rFonts w:asciiTheme="minorHAnsi" w:hAnsiTheme="minorHAnsi"/>
          <w:sz w:val="20"/>
        </w:rPr>
        <w:t>ESL program for extended period</w:t>
      </w:r>
      <w:r w:rsidRPr="00760726">
        <w:rPr>
          <w:rFonts w:asciiTheme="minorHAnsi" w:hAnsiTheme="minorHAnsi"/>
          <w:sz w:val="20"/>
        </w:rPr>
        <w:t xml:space="preserve"> of time and are not progressing in English Language Proficiency benchmarks or on the universal screener may need to be considered for Tier 3 interventions. Their needs may be unrelated to English language development</w:t>
      </w:r>
      <w:r w:rsidR="00760726" w:rsidRPr="00760726">
        <w:rPr>
          <w:rFonts w:asciiTheme="minorHAnsi" w:hAnsiTheme="minorHAnsi"/>
          <w:sz w:val="20"/>
        </w:rPr>
        <w:t>.</w:t>
      </w:r>
    </w:p>
    <w:p w14:paraId="69B551FA" w14:textId="4B7FFEDA" w:rsidR="006628B5" w:rsidRPr="00B25C93" w:rsidRDefault="006628B5" w:rsidP="00B25C93">
      <w:pPr>
        <w:pStyle w:val="Heading2"/>
        <w:rPr>
          <w:rFonts w:asciiTheme="minorHAnsi" w:hAnsiTheme="minorHAnsi"/>
          <w:b/>
          <w:sz w:val="24"/>
          <w:szCs w:val="24"/>
        </w:rPr>
      </w:pPr>
      <w:bookmarkStart w:id="4" w:name="_Toc429560945"/>
      <w:r w:rsidRPr="00B25C93">
        <w:rPr>
          <w:rFonts w:asciiTheme="minorHAnsi" w:hAnsiTheme="minorHAnsi"/>
          <w:b/>
          <w:sz w:val="24"/>
          <w:szCs w:val="24"/>
        </w:rPr>
        <w:t>Who provides tiered interventions for students receiving special education services?</w:t>
      </w:r>
      <w:bookmarkEnd w:id="4"/>
    </w:p>
    <w:p w14:paraId="4402F9B1" w14:textId="0860D707" w:rsidR="006628B5" w:rsidRPr="006628B5" w:rsidRDefault="006628B5" w:rsidP="00B25C93">
      <w:pPr>
        <w:ind w:left="720"/>
        <w:rPr>
          <w:rFonts w:asciiTheme="minorHAnsi" w:hAnsiTheme="minorHAnsi"/>
          <w:highlight w:val="cyan"/>
        </w:rPr>
      </w:pPr>
      <w:r w:rsidRPr="006628B5">
        <w:rPr>
          <w:rFonts w:asciiTheme="minorHAnsi" w:hAnsiTheme="minorHAnsi"/>
        </w:rPr>
        <w:t>Special Education students, who have been identified as having a Specific Learning Disability (SLD), should receive skill based interventions in their identified area of disability (e.g., reading fluency, math calculation).  These interventions should be provided by the special education teacher during the Tier 3 Intervention block.  If a student scores within Tier 2 or Tier 3 in an area other than one he or she is eligible for special education services (e.g., instructional resource support for reading comprehension, but Tier 3 in math calculation), then the RTI</w:t>
      </w:r>
      <w:r w:rsidRPr="006628B5">
        <w:rPr>
          <w:rFonts w:asciiTheme="minorHAnsi" w:hAnsiTheme="minorHAnsi"/>
          <w:vertAlign w:val="superscript"/>
        </w:rPr>
        <w:t>2</w:t>
      </w:r>
      <w:r w:rsidRPr="006628B5">
        <w:rPr>
          <w:rFonts w:asciiTheme="minorHAnsi" w:hAnsiTheme="minorHAnsi"/>
        </w:rPr>
        <w:t xml:space="preserve"> data team (including the special education teacher) should carefully consider how the child should also receive tiered interventions in the unidentified area.  If so, then interventions and progress monitoring will be provided within the general education classroom for the unidentified skill-deficit area.   </w:t>
      </w:r>
    </w:p>
    <w:p w14:paraId="58607E2F" w14:textId="4599299D" w:rsidR="006628B5" w:rsidRPr="006628B5" w:rsidRDefault="006628B5" w:rsidP="00760726">
      <w:pPr>
        <w:ind w:left="720"/>
        <w:rPr>
          <w:rFonts w:asciiTheme="minorHAnsi" w:hAnsiTheme="minorHAnsi"/>
        </w:rPr>
      </w:pPr>
      <w:r w:rsidRPr="006628B5">
        <w:rPr>
          <w:rFonts w:asciiTheme="minorHAnsi" w:hAnsiTheme="minorHAnsi"/>
        </w:rPr>
        <w:t>Students who have IEPs and have been identified as having a non-SLD disability (e.g. Other Health Impaired, Developmental Delay), should receive Tier 2 or Tier 3 interventions in the general education classroom.  The special education teacher works on IEP goals that may or may not be academic when these students receive instructional resource.</w:t>
      </w:r>
    </w:p>
    <w:p w14:paraId="53A8A5CA" w14:textId="77777777" w:rsidR="00253B9D" w:rsidRPr="006628B5" w:rsidRDefault="00253B9D" w:rsidP="00253B9D">
      <w:pPr>
        <w:pStyle w:val="ColorfulList-Accent11"/>
        <w:ind w:left="0" w:right="-20"/>
        <w:rPr>
          <w:rFonts w:asciiTheme="minorHAnsi" w:eastAsia="Calibri" w:hAnsiTheme="minorHAnsi"/>
          <w:b/>
        </w:rPr>
      </w:pPr>
      <w:r w:rsidRPr="006628B5">
        <w:rPr>
          <w:rFonts w:asciiTheme="minorHAnsi" w:eastAsia="Calibri" w:hAnsiTheme="minorHAnsi"/>
          <w:b/>
        </w:rPr>
        <w:t>What are the SCS recommended time frames for Tier I, II, &amp; III instruction?</w:t>
      </w:r>
    </w:p>
    <w:p w14:paraId="07ED1A6A" w14:textId="77777777" w:rsidR="00253B9D" w:rsidRPr="006628B5" w:rsidRDefault="00253B9D" w:rsidP="00253B9D">
      <w:pPr>
        <w:pStyle w:val="ColorfulList-Accent11"/>
        <w:ind w:left="0" w:right="-20"/>
        <w:rPr>
          <w:rFonts w:asciiTheme="minorHAnsi" w:eastAsia="Calibri" w:hAnsiTheme="minorHAnsi"/>
          <w:b/>
        </w:rPr>
      </w:pPr>
    </w:p>
    <w:p w14:paraId="2E1B1ACB" w14:textId="77777777" w:rsidR="00253B9D" w:rsidRPr="006628B5" w:rsidRDefault="00253B9D" w:rsidP="00253B9D">
      <w:pPr>
        <w:pStyle w:val="ColorfulList-Accent11"/>
        <w:ind w:left="0" w:right="-20"/>
        <w:rPr>
          <w:rFonts w:asciiTheme="minorHAnsi" w:eastAsia="Calibri" w:hAnsiTheme="minorHAnsi"/>
          <w:b/>
        </w:rPr>
      </w:pPr>
      <w:r w:rsidRPr="006628B5">
        <w:rPr>
          <w:rFonts w:asciiTheme="minorHAnsi" w:eastAsia="Calibri" w:hAnsiTheme="minorHAnsi"/>
          <w:b/>
        </w:rPr>
        <w:t>Tier I</w:t>
      </w:r>
    </w:p>
    <w:p w14:paraId="60DF9FC2" w14:textId="77777777" w:rsidR="00253B9D" w:rsidRPr="006628B5" w:rsidRDefault="00253B9D" w:rsidP="00253B9D">
      <w:pPr>
        <w:pStyle w:val="ColorfulList-Accent11"/>
        <w:ind w:left="460" w:right="-20"/>
        <w:rPr>
          <w:rFonts w:asciiTheme="minorHAnsi" w:eastAsia="Calibri" w:hAnsiTheme="minorHAnsi"/>
        </w:rPr>
      </w:pPr>
    </w:p>
    <w:tbl>
      <w:tblPr>
        <w:tblStyle w:val="TableGrid"/>
        <w:tblW w:w="8386" w:type="dxa"/>
        <w:tblInd w:w="1080" w:type="dxa"/>
        <w:tblLayout w:type="fixed"/>
        <w:tblLook w:val="04A0" w:firstRow="1" w:lastRow="0" w:firstColumn="1" w:lastColumn="0" w:noHBand="0" w:noVBand="1"/>
      </w:tblPr>
      <w:tblGrid>
        <w:gridCol w:w="1579"/>
        <w:gridCol w:w="1585"/>
        <w:gridCol w:w="1987"/>
        <w:gridCol w:w="1415"/>
        <w:gridCol w:w="1820"/>
      </w:tblGrid>
      <w:tr w:rsidR="00253B9D" w:rsidRPr="006628B5" w14:paraId="5D8FDEDE" w14:textId="77777777" w:rsidTr="001936E5">
        <w:trPr>
          <w:trHeight w:val="234"/>
        </w:trPr>
        <w:tc>
          <w:tcPr>
            <w:tcW w:w="1579" w:type="dxa"/>
          </w:tcPr>
          <w:p w14:paraId="7E00B049" w14:textId="77777777" w:rsidR="00253B9D" w:rsidRPr="006628B5" w:rsidRDefault="00253B9D" w:rsidP="00E77E5B">
            <w:pPr>
              <w:pStyle w:val="ColorfulList-Accent11"/>
              <w:ind w:left="0"/>
              <w:rPr>
                <w:rFonts w:asciiTheme="minorHAnsi" w:eastAsia="Calibri" w:hAnsiTheme="minorHAnsi"/>
              </w:rPr>
            </w:pPr>
            <w:r w:rsidRPr="006628B5">
              <w:rPr>
                <w:rFonts w:asciiTheme="minorHAnsi" w:eastAsia="Calibri" w:hAnsiTheme="minorHAnsi"/>
              </w:rPr>
              <w:t>Tier I</w:t>
            </w:r>
          </w:p>
        </w:tc>
        <w:tc>
          <w:tcPr>
            <w:tcW w:w="1585" w:type="dxa"/>
          </w:tcPr>
          <w:p w14:paraId="7B77E66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Kindergarten</w:t>
            </w:r>
          </w:p>
        </w:tc>
        <w:tc>
          <w:tcPr>
            <w:tcW w:w="1987" w:type="dxa"/>
          </w:tcPr>
          <w:p w14:paraId="41CF6120"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First</w:t>
            </w:r>
          </w:p>
        </w:tc>
        <w:tc>
          <w:tcPr>
            <w:tcW w:w="1415" w:type="dxa"/>
          </w:tcPr>
          <w:p w14:paraId="4BCDE2C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Second</w:t>
            </w:r>
          </w:p>
        </w:tc>
        <w:tc>
          <w:tcPr>
            <w:tcW w:w="1820" w:type="dxa"/>
          </w:tcPr>
          <w:p w14:paraId="3481406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Third</w:t>
            </w:r>
          </w:p>
        </w:tc>
      </w:tr>
      <w:tr w:rsidR="00253B9D" w:rsidRPr="006628B5" w14:paraId="1CFC126D" w14:textId="77777777" w:rsidTr="001936E5">
        <w:trPr>
          <w:trHeight w:val="384"/>
        </w:trPr>
        <w:tc>
          <w:tcPr>
            <w:tcW w:w="1579" w:type="dxa"/>
          </w:tcPr>
          <w:p w14:paraId="7365E0BC"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ELA/Writing</w:t>
            </w:r>
          </w:p>
          <w:p w14:paraId="266B7054" w14:textId="77777777" w:rsidR="00253B9D" w:rsidRPr="006628B5" w:rsidRDefault="00253B9D" w:rsidP="00E77E5B">
            <w:pPr>
              <w:pStyle w:val="ColorfulList-Accent11"/>
              <w:ind w:left="0" w:right="-20"/>
              <w:rPr>
                <w:rFonts w:asciiTheme="minorHAnsi" w:eastAsia="Calibri" w:hAnsiTheme="minorHAnsi"/>
              </w:rPr>
            </w:pPr>
          </w:p>
        </w:tc>
        <w:tc>
          <w:tcPr>
            <w:tcW w:w="1585" w:type="dxa"/>
          </w:tcPr>
          <w:p w14:paraId="02C10CE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150 minutes daily</w:t>
            </w:r>
          </w:p>
        </w:tc>
        <w:tc>
          <w:tcPr>
            <w:tcW w:w="1987" w:type="dxa"/>
          </w:tcPr>
          <w:p w14:paraId="4317B65B"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150 minutes daily</w:t>
            </w:r>
          </w:p>
        </w:tc>
        <w:tc>
          <w:tcPr>
            <w:tcW w:w="1415" w:type="dxa"/>
          </w:tcPr>
          <w:p w14:paraId="7FBB97C0"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150 minutes daily</w:t>
            </w:r>
          </w:p>
        </w:tc>
        <w:tc>
          <w:tcPr>
            <w:tcW w:w="1820" w:type="dxa"/>
          </w:tcPr>
          <w:p w14:paraId="5AB997A9"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 xml:space="preserve">Minimum of 90 minutes daily </w:t>
            </w:r>
            <w:r w:rsidRPr="006628B5">
              <w:rPr>
                <w:rFonts w:asciiTheme="minorHAnsi" w:eastAsia="Calibri" w:hAnsiTheme="minorHAnsi"/>
                <w:sz w:val="22"/>
              </w:rPr>
              <w:t>(120 minutes recommended)</w:t>
            </w:r>
          </w:p>
        </w:tc>
      </w:tr>
      <w:tr w:rsidR="00253B9D" w:rsidRPr="006628B5" w14:paraId="1B80FB9D" w14:textId="77777777" w:rsidTr="001936E5">
        <w:trPr>
          <w:trHeight w:val="248"/>
        </w:trPr>
        <w:tc>
          <w:tcPr>
            <w:tcW w:w="1579" w:type="dxa"/>
          </w:tcPr>
          <w:p w14:paraId="0D5BA5E2"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Math</w:t>
            </w:r>
          </w:p>
          <w:p w14:paraId="0FF7911E" w14:textId="77777777" w:rsidR="00253B9D" w:rsidRPr="006628B5" w:rsidRDefault="00253B9D" w:rsidP="00E77E5B">
            <w:pPr>
              <w:pStyle w:val="ColorfulList-Accent11"/>
              <w:ind w:left="0" w:right="-20"/>
              <w:rPr>
                <w:rFonts w:asciiTheme="minorHAnsi" w:eastAsia="Calibri" w:hAnsiTheme="minorHAnsi"/>
              </w:rPr>
            </w:pPr>
          </w:p>
        </w:tc>
        <w:tc>
          <w:tcPr>
            <w:tcW w:w="1585" w:type="dxa"/>
          </w:tcPr>
          <w:p w14:paraId="2786E05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60 minutes daily</w:t>
            </w:r>
          </w:p>
        </w:tc>
        <w:tc>
          <w:tcPr>
            <w:tcW w:w="1987" w:type="dxa"/>
          </w:tcPr>
          <w:p w14:paraId="7C5995DD"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60 minutes daily</w:t>
            </w:r>
          </w:p>
        </w:tc>
        <w:tc>
          <w:tcPr>
            <w:tcW w:w="1415" w:type="dxa"/>
          </w:tcPr>
          <w:p w14:paraId="13D72FD5"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75 minutes daily</w:t>
            </w:r>
          </w:p>
        </w:tc>
        <w:tc>
          <w:tcPr>
            <w:tcW w:w="1820" w:type="dxa"/>
          </w:tcPr>
          <w:p w14:paraId="4152AB4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90 minutes daily</w:t>
            </w:r>
          </w:p>
        </w:tc>
      </w:tr>
    </w:tbl>
    <w:p w14:paraId="3E417A72" w14:textId="77777777" w:rsidR="00253B9D" w:rsidRPr="006628B5" w:rsidRDefault="00253B9D" w:rsidP="00253B9D">
      <w:pPr>
        <w:pStyle w:val="ColorfulList-Accent11"/>
        <w:ind w:left="1080" w:right="-20"/>
        <w:rPr>
          <w:rFonts w:asciiTheme="minorHAnsi" w:eastAsia="Calibri" w:hAnsiTheme="minorHAnsi"/>
        </w:rPr>
      </w:pPr>
    </w:p>
    <w:p w14:paraId="71033B08" w14:textId="77777777" w:rsidR="00253B9D" w:rsidRPr="006628B5" w:rsidRDefault="00253B9D" w:rsidP="00253B9D">
      <w:pPr>
        <w:pStyle w:val="ColorfulList-Accent11"/>
        <w:ind w:left="1080" w:right="-20"/>
        <w:rPr>
          <w:rFonts w:asciiTheme="minorHAnsi" w:eastAsia="Calibri" w:hAnsiTheme="minorHAnsi"/>
          <w:sz w:val="20"/>
        </w:rPr>
      </w:pPr>
      <w:r w:rsidRPr="006628B5">
        <w:rPr>
          <w:rFonts w:asciiTheme="minorHAnsi" w:eastAsia="Calibri" w:hAnsiTheme="minorHAnsi"/>
          <w:sz w:val="20"/>
        </w:rPr>
        <w:t xml:space="preserve">The reading block should last for approximately 90 minutes in K-3 classrooms and for approximately 50 minutes in Pre-K classrooms. </w:t>
      </w:r>
    </w:p>
    <w:p w14:paraId="23FC9705" w14:textId="77777777" w:rsidR="00253B9D" w:rsidRPr="006628B5" w:rsidRDefault="00253B9D" w:rsidP="00253B9D">
      <w:pPr>
        <w:pStyle w:val="ColorfulList-Accent11"/>
        <w:ind w:left="1080" w:right="-20"/>
        <w:rPr>
          <w:rFonts w:asciiTheme="minorHAnsi" w:eastAsia="Calibri" w:hAnsiTheme="minorHAnsi"/>
          <w:sz w:val="20"/>
        </w:rPr>
      </w:pPr>
    </w:p>
    <w:p w14:paraId="2C3A710F" w14:textId="77777777" w:rsidR="00253B9D" w:rsidRPr="006628B5" w:rsidRDefault="00253B9D" w:rsidP="00253B9D">
      <w:pPr>
        <w:pStyle w:val="ColorfulList-Accent11"/>
        <w:ind w:left="1080" w:right="-20"/>
        <w:rPr>
          <w:rFonts w:asciiTheme="minorHAnsi" w:eastAsia="Calibri" w:hAnsiTheme="minorHAnsi"/>
          <w:sz w:val="20"/>
        </w:rPr>
      </w:pPr>
      <w:r w:rsidRPr="006628B5">
        <w:rPr>
          <w:rFonts w:asciiTheme="minorHAnsi" w:eastAsia="Calibri" w:hAnsiTheme="minorHAnsi"/>
          <w:sz w:val="20"/>
        </w:rPr>
        <w:t>The writing block should last for approximately 30 minutes in K-3 classrooms.</w:t>
      </w:r>
    </w:p>
    <w:p w14:paraId="591028E9" w14:textId="77777777" w:rsidR="00253B9D" w:rsidRPr="006628B5" w:rsidRDefault="00253B9D" w:rsidP="00253B9D">
      <w:pPr>
        <w:pStyle w:val="ColorfulList-Accent11"/>
        <w:ind w:left="1080" w:right="-20"/>
        <w:rPr>
          <w:rFonts w:asciiTheme="minorHAnsi" w:eastAsia="Calibri" w:hAnsiTheme="minorHAnsi"/>
        </w:rPr>
      </w:pPr>
    </w:p>
    <w:p w14:paraId="5BFE5207" w14:textId="77777777" w:rsidR="00253B9D" w:rsidRPr="006628B5" w:rsidRDefault="00253B9D" w:rsidP="00253B9D">
      <w:pPr>
        <w:pStyle w:val="ColorfulList-Accent11"/>
        <w:ind w:left="0" w:right="-20"/>
        <w:rPr>
          <w:rFonts w:asciiTheme="minorHAnsi" w:eastAsia="Calibri" w:hAnsiTheme="minorHAnsi"/>
        </w:rPr>
      </w:pPr>
    </w:p>
    <w:tbl>
      <w:tblPr>
        <w:tblStyle w:val="TableGrid"/>
        <w:tblW w:w="7842" w:type="dxa"/>
        <w:tblInd w:w="1080" w:type="dxa"/>
        <w:tblLook w:val="04A0" w:firstRow="1" w:lastRow="0" w:firstColumn="1" w:lastColumn="0" w:noHBand="0" w:noVBand="1"/>
      </w:tblPr>
      <w:tblGrid>
        <w:gridCol w:w="2578"/>
        <w:gridCol w:w="2632"/>
        <w:gridCol w:w="2632"/>
      </w:tblGrid>
      <w:tr w:rsidR="00253B9D" w:rsidRPr="006628B5" w14:paraId="63B4E53C" w14:textId="77777777" w:rsidTr="00B25C93">
        <w:trPr>
          <w:trHeight w:val="192"/>
        </w:trPr>
        <w:tc>
          <w:tcPr>
            <w:tcW w:w="2578" w:type="dxa"/>
          </w:tcPr>
          <w:p w14:paraId="469DB926"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Tier I</w:t>
            </w:r>
          </w:p>
        </w:tc>
        <w:tc>
          <w:tcPr>
            <w:tcW w:w="2632" w:type="dxa"/>
          </w:tcPr>
          <w:p w14:paraId="2BD4C225"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Fourth Grade</w:t>
            </w:r>
          </w:p>
        </w:tc>
        <w:tc>
          <w:tcPr>
            <w:tcW w:w="2632" w:type="dxa"/>
          </w:tcPr>
          <w:p w14:paraId="1C28C907"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Fifth Grade</w:t>
            </w:r>
          </w:p>
        </w:tc>
      </w:tr>
      <w:tr w:rsidR="00253B9D" w:rsidRPr="006628B5" w14:paraId="5D021826" w14:textId="77777777" w:rsidTr="00B25C93">
        <w:trPr>
          <w:trHeight w:val="192"/>
        </w:trPr>
        <w:tc>
          <w:tcPr>
            <w:tcW w:w="2578" w:type="dxa"/>
          </w:tcPr>
          <w:p w14:paraId="2DCB2AE1"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ELA/Writing</w:t>
            </w:r>
          </w:p>
          <w:p w14:paraId="6638CBC8" w14:textId="77777777" w:rsidR="00253B9D" w:rsidRPr="006628B5" w:rsidRDefault="00253B9D" w:rsidP="00E77E5B">
            <w:pPr>
              <w:pStyle w:val="ColorfulList-Accent11"/>
              <w:ind w:left="0" w:right="-20"/>
              <w:rPr>
                <w:rFonts w:asciiTheme="minorHAnsi" w:eastAsia="Calibri" w:hAnsiTheme="minorHAnsi"/>
              </w:rPr>
            </w:pPr>
          </w:p>
          <w:p w14:paraId="2BEEB3E4"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Gr. 4-5</w:t>
            </w:r>
          </w:p>
        </w:tc>
        <w:tc>
          <w:tcPr>
            <w:tcW w:w="2632" w:type="dxa"/>
          </w:tcPr>
          <w:p w14:paraId="3E366007"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 xml:space="preserve">Minimum of 90 minutes daily </w:t>
            </w:r>
          </w:p>
          <w:p w14:paraId="7F77EB72" w14:textId="470EB3A6"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(120 minutes recommended)</w:t>
            </w:r>
          </w:p>
        </w:tc>
        <w:tc>
          <w:tcPr>
            <w:tcW w:w="2632" w:type="dxa"/>
          </w:tcPr>
          <w:p w14:paraId="1A0ECF9C"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 xml:space="preserve">Minimum of 90 minutes daily </w:t>
            </w:r>
          </w:p>
          <w:p w14:paraId="36906867" w14:textId="26B358D3"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sz w:val="22"/>
              </w:rPr>
              <w:t>(120 minutes recommended)</w:t>
            </w:r>
          </w:p>
        </w:tc>
      </w:tr>
      <w:tr w:rsidR="00253B9D" w:rsidRPr="006628B5" w14:paraId="7E8E727F" w14:textId="77777777" w:rsidTr="00B25C93">
        <w:trPr>
          <w:trHeight w:val="206"/>
        </w:trPr>
        <w:tc>
          <w:tcPr>
            <w:tcW w:w="2578" w:type="dxa"/>
          </w:tcPr>
          <w:p w14:paraId="346556C0"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Math</w:t>
            </w:r>
          </w:p>
          <w:p w14:paraId="2EBDE1A3"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 xml:space="preserve"> Gr. 3-5</w:t>
            </w:r>
          </w:p>
        </w:tc>
        <w:tc>
          <w:tcPr>
            <w:tcW w:w="2632" w:type="dxa"/>
          </w:tcPr>
          <w:p w14:paraId="4585F48B"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90 minutes daily</w:t>
            </w:r>
          </w:p>
        </w:tc>
        <w:tc>
          <w:tcPr>
            <w:tcW w:w="2632" w:type="dxa"/>
          </w:tcPr>
          <w:p w14:paraId="3F035987" w14:textId="77777777" w:rsidR="00253B9D" w:rsidRPr="006628B5" w:rsidRDefault="00253B9D" w:rsidP="00E77E5B">
            <w:pPr>
              <w:pStyle w:val="ColorfulList-Accent11"/>
              <w:ind w:left="0" w:right="-20"/>
              <w:rPr>
                <w:rFonts w:asciiTheme="minorHAnsi" w:eastAsia="Calibri" w:hAnsiTheme="minorHAnsi"/>
              </w:rPr>
            </w:pPr>
            <w:r w:rsidRPr="006628B5">
              <w:rPr>
                <w:rFonts w:asciiTheme="minorHAnsi" w:eastAsia="Calibri" w:hAnsiTheme="minorHAnsi"/>
              </w:rPr>
              <w:t>90 minutes daily</w:t>
            </w:r>
          </w:p>
        </w:tc>
      </w:tr>
    </w:tbl>
    <w:p w14:paraId="39CB65E7" w14:textId="77777777" w:rsidR="00253B9D" w:rsidRPr="006628B5" w:rsidRDefault="00253B9D" w:rsidP="00253B9D">
      <w:pPr>
        <w:pStyle w:val="ColorfulList-Accent11"/>
        <w:ind w:left="1080" w:right="-20"/>
        <w:rPr>
          <w:rFonts w:asciiTheme="minorHAnsi" w:eastAsia="Calibri" w:hAnsiTheme="minorHAnsi"/>
        </w:rPr>
      </w:pPr>
    </w:p>
    <w:p w14:paraId="4B111AD2" w14:textId="77777777" w:rsidR="00253B9D" w:rsidRPr="006628B5" w:rsidRDefault="00253B9D" w:rsidP="00253B9D">
      <w:pPr>
        <w:pStyle w:val="ColorfulList-Accent11"/>
        <w:ind w:left="1080" w:right="-20"/>
        <w:rPr>
          <w:rFonts w:asciiTheme="minorHAnsi" w:eastAsia="Calibri" w:hAnsiTheme="minorHAnsi"/>
        </w:rPr>
      </w:pPr>
    </w:p>
    <w:p w14:paraId="6A3EC433" w14:textId="77777777" w:rsidR="00253B9D" w:rsidRPr="006628B5" w:rsidRDefault="00253B9D" w:rsidP="00253B9D">
      <w:pPr>
        <w:pStyle w:val="ColorfulList-Accent11"/>
        <w:ind w:left="450" w:right="-20"/>
        <w:rPr>
          <w:rFonts w:asciiTheme="minorHAnsi" w:eastAsia="Calibri" w:hAnsiTheme="minorHAnsi"/>
        </w:rPr>
      </w:pPr>
      <w:r w:rsidRPr="006628B5">
        <w:rPr>
          <w:rFonts w:asciiTheme="minorHAnsi" w:eastAsia="Calibri" w:hAnsiTheme="minorHAnsi"/>
        </w:rPr>
        <w:t xml:space="preserve">          6-12 ELA /Math minimum recommended instructional times:</w:t>
      </w:r>
    </w:p>
    <w:p w14:paraId="04F9D789" w14:textId="77777777" w:rsidR="00253B9D" w:rsidRPr="006628B5" w:rsidRDefault="00253B9D" w:rsidP="00253B9D">
      <w:pPr>
        <w:pStyle w:val="ColorfulList-Accent11"/>
        <w:ind w:left="1080" w:right="-20"/>
        <w:rPr>
          <w:rFonts w:asciiTheme="minorHAnsi" w:eastAsia="Calibri" w:hAnsiTheme="minorHAnsi"/>
        </w:rPr>
      </w:pPr>
    </w:p>
    <w:tbl>
      <w:tblPr>
        <w:tblStyle w:val="TableGrid"/>
        <w:tblW w:w="7847" w:type="dxa"/>
        <w:tblInd w:w="1080" w:type="dxa"/>
        <w:tblLook w:val="04A0" w:firstRow="1" w:lastRow="0" w:firstColumn="1" w:lastColumn="0" w:noHBand="0" w:noVBand="1"/>
      </w:tblPr>
      <w:tblGrid>
        <w:gridCol w:w="1592"/>
        <w:gridCol w:w="1686"/>
        <w:gridCol w:w="1441"/>
        <w:gridCol w:w="1686"/>
        <w:gridCol w:w="1442"/>
      </w:tblGrid>
      <w:tr w:rsidR="00253B9D" w:rsidRPr="006628B5" w14:paraId="43B8E45D" w14:textId="77777777" w:rsidTr="00B25C93">
        <w:trPr>
          <w:trHeight w:val="687"/>
        </w:trPr>
        <w:tc>
          <w:tcPr>
            <w:tcW w:w="1592" w:type="dxa"/>
          </w:tcPr>
          <w:p w14:paraId="7FCE51AC"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Tier I</w:t>
            </w:r>
          </w:p>
        </w:tc>
        <w:tc>
          <w:tcPr>
            <w:tcW w:w="1686" w:type="dxa"/>
          </w:tcPr>
          <w:p w14:paraId="2920287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6-8</w:t>
            </w:r>
          </w:p>
          <w:p w14:paraId="51BC8C15"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(traditional)</w:t>
            </w:r>
          </w:p>
        </w:tc>
        <w:tc>
          <w:tcPr>
            <w:tcW w:w="1441" w:type="dxa"/>
          </w:tcPr>
          <w:p w14:paraId="4956E655"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6-8</w:t>
            </w:r>
          </w:p>
          <w:p w14:paraId="25CF2984"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(block)</w:t>
            </w:r>
          </w:p>
        </w:tc>
        <w:tc>
          <w:tcPr>
            <w:tcW w:w="1686" w:type="dxa"/>
          </w:tcPr>
          <w:p w14:paraId="1778703E"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9-12</w:t>
            </w:r>
          </w:p>
          <w:p w14:paraId="0276B259"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(traditional)</w:t>
            </w:r>
          </w:p>
        </w:tc>
        <w:tc>
          <w:tcPr>
            <w:tcW w:w="1442" w:type="dxa"/>
          </w:tcPr>
          <w:p w14:paraId="1EA4C02C"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9-12</w:t>
            </w:r>
          </w:p>
          <w:p w14:paraId="316D2889"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(block)</w:t>
            </w:r>
          </w:p>
        </w:tc>
      </w:tr>
      <w:tr w:rsidR="00253B9D" w:rsidRPr="006628B5" w14:paraId="0D100DAC" w14:textId="77777777" w:rsidTr="00B25C93">
        <w:trPr>
          <w:trHeight w:val="359"/>
        </w:trPr>
        <w:tc>
          <w:tcPr>
            <w:tcW w:w="1592" w:type="dxa"/>
          </w:tcPr>
          <w:p w14:paraId="271DA066"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ELA/Math</w:t>
            </w:r>
          </w:p>
        </w:tc>
        <w:tc>
          <w:tcPr>
            <w:tcW w:w="1686" w:type="dxa"/>
          </w:tcPr>
          <w:p w14:paraId="369F300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55  (daily) **</w:t>
            </w:r>
          </w:p>
        </w:tc>
        <w:tc>
          <w:tcPr>
            <w:tcW w:w="1441" w:type="dxa"/>
          </w:tcPr>
          <w:p w14:paraId="1401BD75"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40</w:t>
            </w:r>
          </w:p>
        </w:tc>
        <w:tc>
          <w:tcPr>
            <w:tcW w:w="1686" w:type="dxa"/>
          </w:tcPr>
          <w:p w14:paraId="21CDE73B"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55 (daily)**</w:t>
            </w:r>
          </w:p>
        </w:tc>
        <w:tc>
          <w:tcPr>
            <w:tcW w:w="1442" w:type="dxa"/>
          </w:tcPr>
          <w:p w14:paraId="732C7EF9"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90</w:t>
            </w:r>
          </w:p>
        </w:tc>
      </w:tr>
    </w:tbl>
    <w:p w14:paraId="3BE932A9" w14:textId="77777777" w:rsidR="00253B9D" w:rsidRPr="006628B5" w:rsidRDefault="00253B9D" w:rsidP="00253B9D">
      <w:pPr>
        <w:pStyle w:val="ColorfulList-Accent11"/>
        <w:ind w:left="1080" w:right="-20"/>
        <w:rPr>
          <w:rFonts w:asciiTheme="minorHAnsi" w:eastAsia="Calibri" w:hAnsiTheme="minorHAnsi"/>
          <w:sz w:val="22"/>
        </w:rPr>
      </w:pPr>
    </w:p>
    <w:p w14:paraId="7C49598E" w14:textId="2111CE9A" w:rsidR="00253B9D" w:rsidRPr="006628B5" w:rsidRDefault="00253B9D" w:rsidP="00253B9D">
      <w:pPr>
        <w:pStyle w:val="ColorfulList-Accent11"/>
        <w:ind w:left="1080" w:right="-20"/>
        <w:rPr>
          <w:rFonts w:asciiTheme="minorHAnsi" w:eastAsia="Calibri" w:hAnsiTheme="minorHAnsi"/>
          <w:sz w:val="22"/>
        </w:rPr>
      </w:pPr>
      <w:r w:rsidRPr="006628B5">
        <w:rPr>
          <w:rFonts w:asciiTheme="minorHAnsi" w:eastAsia="Calibri" w:hAnsiTheme="minorHAnsi"/>
          <w:sz w:val="22"/>
        </w:rPr>
        <w:t>** Grades 6-8:</w:t>
      </w:r>
      <w:r w:rsidRPr="006628B5">
        <w:rPr>
          <w:rFonts w:asciiTheme="minorHAnsi" w:eastAsia="Calibri" w:hAnsiTheme="minorHAnsi"/>
          <w:sz w:val="22"/>
        </w:rPr>
        <w:tab/>
        <w:t>Whole Group: approximately 30 minutes</w:t>
      </w:r>
    </w:p>
    <w:p w14:paraId="24FD8676" w14:textId="77777777" w:rsidR="00253B9D" w:rsidRPr="006628B5" w:rsidRDefault="00253B9D" w:rsidP="00253B9D">
      <w:pPr>
        <w:pStyle w:val="ColorfulList-Accent11"/>
        <w:ind w:left="2520" w:right="-20" w:firstLine="360"/>
        <w:rPr>
          <w:rFonts w:asciiTheme="minorHAnsi" w:eastAsia="Calibri" w:hAnsiTheme="minorHAnsi"/>
          <w:sz w:val="22"/>
        </w:rPr>
      </w:pPr>
      <w:r w:rsidRPr="006628B5">
        <w:rPr>
          <w:rFonts w:asciiTheme="minorHAnsi" w:eastAsia="Calibri" w:hAnsiTheme="minorHAnsi"/>
          <w:sz w:val="22"/>
        </w:rPr>
        <w:t>Small Group: approximately 20 minutes</w:t>
      </w:r>
    </w:p>
    <w:p w14:paraId="2D1C29AC" w14:textId="77777777" w:rsidR="00253B9D" w:rsidRPr="006628B5" w:rsidRDefault="00253B9D" w:rsidP="00253B9D">
      <w:pPr>
        <w:pStyle w:val="ColorfulList-Accent11"/>
        <w:ind w:left="2160" w:right="-20" w:firstLine="720"/>
        <w:rPr>
          <w:rFonts w:asciiTheme="minorHAnsi" w:eastAsia="Calibri" w:hAnsiTheme="minorHAnsi"/>
          <w:sz w:val="22"/>
        </w:rPr>
      </w:pPr>
      <w:r w:rsidRPr="006628B5">
        <w:rPr>
          <w:rFonts w:asciiTheme="minorHAnsi" w:eastAsia="Calibri" w:hAnsiTheme="minorHAnsi"/>
          <w:sz w:val="22"/>
        </w:rPr>
        <w:t>Whole Group: approximately 5 minutes</w:t>
      </w:r>
    </w:p>
    <w:p w14:paraId="2C7765EE" w14:textId="77777777" w:rsidR="00253B9D" w:rsidRPr="006628B5" w:rsidRDefault="00253B9D" w:rsidP="00253B9D">
      <w:pPr>
        <w:pStyle w:val="ColorfulList-Accent11"/>
        <w:ind w:left="1080" w:right="-20" w:firstLine="360"/>
        <w:rPr>
          <w:rFonts w:asciiTheme="minorHAnsi" w:eastAsia="Calibri" w:hAnsiTheme="minorHAnsi"/>
          <w:i/>
        </w:rPr>
      </w:pPr>
    </w:p>
    <w:p w14:paraId="7B8E2902" w14:textId="77777777" w:rsidR="00253B9D" w:rsidRPr="006628B5" w:rsidRDefault="00253B9D" w:rsidP="00253B9D">
      <w:pPr>
        <w:pStyle w:val="ColorfulList-Accent11"/>
        <w:ind w:left="1080" w:right="-20"/>
        <w:rPr>
          <w:rFonts w:asciiTheme="minorHAnsi" w:eastAsia="Calibri" w:hAnsiTheme="minorHAnsi"/>
          <w:i/>
          <w:sz w:val="20"/>
        </w:rPr>
      </w:pPr>
      <w:r w:rsidRPr="006628B5">
        <w:rPr>
          <w:rFonts w:asciiTheme="minorHAnsi" w:eastAsia="Calibri" w:hAnsiTheme="minorHAnsi"/>
          <w:i/>
          <w:sz w:val="20"/>
        </w:rPr>
        <w:t>Minutes are not exact. Time will vary based on the needs of the students and the tasks. However, whole group instruction should not last the entire class period.</w:t>
      </w:r>
    </w:p>
    <w:p w14:paraId="029F54FC" w14:textId="77777777" w:rsidR="001936E5" w:rsidRPr="006628B5" w:rsidRDefault="001936E5" w:rsidP="00253B9D">
      <w:pPr>
        <w:pStyle w:val="ColorfulList-Accent11"/>
        <w:ind w:left="0" w:right="-20"/>
        <w:rPr>
          <w:rFonts w:asciiTheme="minorHAnsi" w:eastAsia="Calibri" w:hAnsiTheme="minorHAnsi"/>
        </w:rPr>
      </w:pPr>
    </w:p>
    <w:p w14:paraId="4731CC97" w14:textId="77777777" w:rsidR="00253B9D" w:rsidRPr="006628B5" w:rsidRDefault="00253B9D" w:rsidP="00253B9D">
      <w:pPr>
        <w:pStyle w:val="ColorfulList-Accent11"/>
        <w:ind w:left="0" w:right="-20"/>
        <w:rPr>
          <w:rFonts w:asciiTheme="minorHAnsi" w:eastAsia="Calibri" w:hAnsiTheme="minorHAnsi"/>
        </w:rPr>
      </w:pPr>
    </w:p>
    <w:p w14:paraId="5C82A8FA" w14:textId="77777777" w:rsidR="00253B9D" w:rsidRPr="006628B5" w:rsidRDefault="00253B9D" w:rsidP="00253B9D">
      <w:pPr>
        <w:pStyle w:val="ColorfulList-Accent11"/>
        <w:ind w:left="0" w:right="-20"/>
        <w:rPr>
          <w:rFonts w:asciiTheme="minorHAnsi" w:eastAsia="Calibri" w:hAnsiTheme="minorHAnsi"/>
          <w:b/>
        </w:rPr>
      </w:pPr>
      <w:r w:rsidRPr="006628B5">
        <w:rPr>
          <w:rFonts w:asciiTheme="minorHAnsi" w:eastAsia="Calibri" w:hAnsiTheme="minorHAnsi"/>
          <w:b/>
        </w:rPr>
        <w:t>Tier II</w:t>
      </w:r>
    </w:p>
    <w:p w14:paraId="1B995CC8" w14:textId="77777777" w:rsidR="00253B9D" w:rsidRPr="006628B5" w:rsidRDefault="00253B9D" w:rsidP="00253B9D">
      <w:pPr>
        <w:pStyle w:val="ColorfulList-Accent11"/>
        <w:ind w:left="1080" w:right="-20"/>
        <w:rPr>
          <w:rFonts w:asciiTheme="minorHAnsi" w:eastAsia="Calibri" w:hAnsiTheme="minorHAnsi"/>
          <w:b/>
        </w:rPr>
      </w:pPr>
    </w:p>
    <w:tbl>
      <w:tblPr>
        <w:tblStyle w:val="TableGrid"/>
        <w:tblW w:w="0" w:type="auto"/>
        <w:tblInd w:w="1080" w:type="dxa"/>
        <w:tblLook w:val="04A0" w:firstRow="1" w:lastRow="0" w:firstColumn="1" w:lastColumn="0" w:noHBand="0" w:noVBand="1"/>
      </w:tblPr>
      <w:tblGrid>
        <w:gridCol w:w="2043"/>
        <w:gridCol w:w="2065"/>
        <w:gridCol w:w="1834"/>
        <w:gridCol w:w="1834"/>
      </w:tblGrid>
      <w:tr w:rsidR="00253B9D" w:rsidRPr="006628B5" w14:paraId="41458551" w14:textId="77777777" w:rsidTr="00E77E5B">
        <w:tc>
          <w:tcPr>
            <w:tcW w:w="2449" w:type="dxa"/>
          </w:tcPr>
          <w:p w14:paraId="658935F4"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Tier II</w:t>
            </w:r>
          </w:p>
        </w:tc>
        <w:tc>
          <w:tcPr>
            <w:tcW w:w="2449" w:type="dxa"/>
          </w:tcPr>
          <w:p w14:paraId="5BE7AE8D"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Kindergarten</w:t>
            </w:r>
          </w:p>
        </w:tc>
        <w:tc>
          <w:tcPr>
            <w:tcW w:w="2449" w:type="dxa"/>
          </w:tcPr>
          <w:p w14:paraId="62203A0D"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First Grade</w:t>
            </w:r>
          </w:p>
        </w:tc>
        <w:tc>
          <w:tcPr>
            <w:tcW w:w="2449" w:type="dxa"/>
          </w:tcPr>
          <w:p w14:paraId="095FF4F8"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Second Grade</w:t>
            </w:r>
          </w:p>
        </w:tc>
      </w:tr>
      <w:tr w:rsidR="00253B9D" w:rsidRPr="006628B5" w14:paraId="1D16F23C" w14:textId="77777777" w:rsidTr="00E77E5B">
        <w:tc>
          <w:tcPr>
            <w:tcW w:w="2449" w:type="dxa"/>
          </w:tcPr>
          <w:p w14:paraId="2318493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Reading</w:t>
            </w:r>
          </w:p>
        </w:tc>
        <w:tc>
          <w:tcPr>
            <w:tcW w:w="2449" w:type="dxa"/>
          </w:tcPr>
          <w:p w14:paraId="75BEC109"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20 minutes</w:t>
            </w:r>
          </w:p>
        </w:tc>
        <w:tc>
          <w:tcPr>
            <w:tcW w:w="2449" w:type="dxa"/>
          </w:tcPr>
          <w:p w14:paraId="32007D97"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2449" w:type="dxa"/>
          </w:tcPr>
          <w:p w14:paraId="57DEE57E"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r>
      <w:tr w:rsidR="00253B9D" w:rsidRPr="006628B5" w14:paraId="0703FF58" w14:textId="77777777" w:rsidTr="00E77E5B">
        <w:tc>
          <w:tcPr>
            <w:tcW w:w="2449" w:type="dxa"/>
          </w:tcPr>
          <w:p w14:paraId="1457AB0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Mathematics</w:t>
            </w:r>
          </w:p>
        </w:tc>
        <w:tc>
          <w:tcPr>
            <w:tcW w:w="2449" w:type="dxa"/>
          </w:tcPr>
          <w:p w14:paraId="024842F2"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20 minutes</w:t>
            </w:r>
          </w:p>
        </w:tc>
        <w:tc>
          <w:tcPr>
            <w:tcW w:w="2449" w:type="dxa"/>
          </w:tcPr>
          <w:p w14:paraId="293D01E0"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20 minutes</w:t>
            </w:r>
          </w:p>
        </w:tc>
        <w:tc>
          <w:tcPr>
            <w:tcW w:w="2449" w:type="dxa"/>
          </w:tcPr>
          <w:p w14:paraId="247DBE8D"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r>
    </w:tbl>
    <w:p w14:paraId="3F677776" w14:textId="77777777" w:rsidR="00253B9D" w:rsidRPr="006628B5" w:rsidRDefault="00253B9D" w:rsidP="00253B9D">
      <w:pPr>
        <w:pStyle w:val="ColorfulList-Accent11"/>
        <w:ind w:left="1080" w:right="-20"/>
        <w:jc w:val="center"/>
        <w:rPr>
          <w:rFonts w:asciiTheme="minorHAnsi" w:eastAsia="Calibri" w:hAnsiTheme="minorHAnsi"/>
        </w:rPr>
      </w:pPr>
    </w:p>
    <w:tbl>
      <w:tblPr>
        <w:tblStyle w:val="TableGrid"/>
        <w:tblW w:w="0" w:type="auto"/>
        <w:tblInd w:w="1080" w:type="dxa"/>
        <w:tblLook w:val="04A0" w:firstRow="1" w:lastRow="0" w:firstColumn="1" w:lastColumn="0" w:noHBand="0" w:noVBand="1"/>
      </w:tblPr>
      <w:tblGrid>
        <w:gridCol w:w="2085"/>
        <w:gridCol w:w="1897"/>
        <w:gridCol w:w="1897"/>
        <w:gridCol w:w="1897"/>
      </w:tblGrid>
      <w:tr w:rsidR="00253B9D" w:rsidRPr="006628B5" w14:paraId="48D02904" w14:textId="77777777" w:rsidTr="00E77E5B">
        <w:tc>
          <w:tcPr>
            <w:tcW w:w="2449" w:type="dxa"/>
          </w:tcPr>
          <w:p w14:paraId="7F5EAEF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Tier II</w:t>
            </w:r>
          </w:p>
        </w:tc>
        <w:tc>
          <w:tcPr>
            <w:tcW w:w="2449" w:type="dxa"/>
          </w:tcPr>
          <w:p w14:paraId="6E6A8C3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Third</w:t>
            </w:r>
          </w:p>
        </w:tc>
        <w:tc>
          <w:tcPr>
            <w:tcW w:w="2449" w:type="dxa"/>
          </w:tcPr>
          <w:p w14:paraId="0893435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Fourth</w:t>
            </w:r>
          </w:p>
        </w:tc>
        <w:tc>
          <w:tcPr>
            <w:tcW w:w="2449" w:type="dxa"/>
          </w:tcPr>
          <w:p w14:paraId="148B8DEB"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Fifth</w:t>
            </w:r>
          </w:p>
        </w:tc>
      </w:tr>
      <w:tr w:rsidR="00253B9D" w:rsidRPr="006628B5" w14:paraId="76FB5D5F" w14:textId="77777777" w:rsidTr="00E77E5B">
        <w:tc>
          <w:tcPr>
            <w:tcW w:w="2449" w:type="dxa"/>
          </w:tcPr>
          <w:p w14:paraId="74C26494"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Reading</w:t>
            </w:r>
          </w:p>
        </w:tc>
        <w:tc>
          <w:tcPr>
            <w:tcW w:w="2449" w:type="dxa"/>
          </w:tcPr>
          <w:p w14:paraId="609971B5"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2449" w:type="dxa"/>
          </w:tcPr>
          <w:p w14:paraId="79AC14F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2449" w:type="dxa"/>
          </w:tcPr>
          <w:p w14:paraId="59ADAE0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r>
      <w:tr w:rsidR="00253B9D" w:rsidRPr="006628B5" w14:paraId="723C7753" w14:textId="77777777" w:rsidTr="00E77E5B">
        <w:tc>
          <w:tcPr>
            <w:tcW w:w="2449" w:type="dxa"/>
          </w:tcPr>
          <w:p w14:paraId="243A033E"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Mathematics</w:t>
            </w:r>
          </w:p>
        </w:tc>
        <w:tc>
          <w:tcPr>
            <w:tcW w:w="2449" w:type="dxa"/>
          </w:tcPr>
          <w:p w14:paraId="609B339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2449" w:type="dxa"/>
          </w:tcPr>
          <w:p w14:paraId="3D163DE8"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2449" w:type="dxa"/>
          </w:tcPr>
          <w:p w14:paraId="1951CD44"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r>
    </w:tbl>
    <w:p w14:paraId="14BAB240" w14:textId="77777777" w:rsidR="00253B9D" w:rsidRPr="006628B5" w:rsidRDefault="00253B9D" w:rsidP="00253B9D">
      <w:pPr>
        <w:pStyle w:val="ColorfulList-Accent11"/>
        <w:ind w:left="1080" w:right="-20"/>
        <w:jc w:val="center"/>
        <w:rPr>
          <w:rFonts w:asciiTheme="minorHAnsi" w:eastAsia="Calibri" w:hAnsiTheme="minorHAnsi"/>
        </w:rPr>
      </w:pPr>
    </w:p>
    <w:p w14:paraId="595507E8" w14:textId="77777777" w:rsidR="00253B9D" w:rsidRPr="006628B5" w:rsidRDefault="00253B9D" w:rsidP="00253B9D">
      <w:pPr>
        <w:pStyle w:val="ColorfulList-Accent11"/>
        <w:ind w:left="1080" w:right="-20"/>
        <w:jc w:val="center"/>
        <w:rPr>
          <w:rFonts w:asciiTheme="minorHAnsi" w:eastAsia="Calibri" w:hAnsiTheme="minorHAnsi"/>
        </w:rPr>
      </w:pPr>
    </w:p>
    <w:tbl>
      <w:tblPr>
        <w:tblStyle w:val="TableGrid"/>
        <w:tblW w:w="7839" w:type="dxa"/>
        <w:tblInd w:w="1080" w:type="dxa"/>
        <w:tblLook w:val="04A0" w:firstRow="1" w:lastRow="0" w:firstColumn="1" w:lastColumn="0" w:noHBand="0" w:noVBand="1"/>
      </w:tblPr>
      <w:tblGrid>
        <w:gridCol w:w="1773"/>
        <w:gridCol w:w="1647"/>
        <w:gridCol w:w="1513"/>
        <w:gridCol w:w="1647"/>
        <w:gridCol w:w="1259"/>
      </w:tblGrid>
      <w:tr w:rsidR="00253B9D" w:rsidRPr="006628B5" w14:paraId="1FDD8AE7" w14:textId="77777777" w:rsidTr="008D063C">
        <w:trPr>
          <w:trHeight w:val="642"/>
        </w:trPr>
        <w:tc>
          <w:tcPr>
            <w:tcW w:w="1773" w:type="dxa"/>
          </w:tcPr>
          <w:p w14:paraId="2E1D342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Tier II</w:t>
            </w:r>
          </w:p>
        </w:tc>
        <w:tc>
          <w:tcPr>
            <w:tcW w:w="1647" w:type="dxa"/>
          </w:tcPr>
          <w:p w14:paraId="3165E8ED"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6-8</w:t>
            </w:r>
          </w:p>
          <w:p w14:paraId="2DA58725"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(traditional)</w:t>
            </w:r>
          </w:p>
        </w:tc>
        <w:tc>
          <w:tcPr>
            <w:tcW w:w="1513" w:type="dxa"/>
          </w:tcPr>
          <w:p w14:paraId="423E4F0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6-8</w:t>
            </w:r>
          </w:p>
          <w:p w14:paraId="6B6A053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(block)</w:t>
            </w:r>
          </w:p>
        </w:tc>
        <w:tc>
          <w:tcPr>
            <w:tcW w:w="1647" w:type="dxa"/>
          </w:tcPr>
          <w:p w14:paraId="5D5835F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9-12</w:t>
            </w:r>
          </w:p>
          <w:p w14:paraId="1C1A930E"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(traditional)</w:t>
            </w:r>
          </w:p>
        </w:tc>
        <w:tc>
          <w:tcPr>
            <w:tcW w:w="1259" w:type="dxa"/>
          </w:tcPr>
          <w:p w14:paraId="42884984"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9-12</w:t>
            </w:r>
          </w:p>
          <w:p w14:paraId="01792719"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(block)</w:t>
            </w:r>
          </w:p>
        </w:tc>
      </w:tr>
      <w:tr w:rsidR="00253B9D" w:rsidRPr="006628B5" w14:paraId="6A0A47D3" w14:textId="77777777" w:rsidTr="008D063C">
        <w:trPr>
          <w:trHeight w:val="306"/>
        </w:trPr>
        <w:tc>
          <w:tcPr>
            <w:tcW w:w="1773" w:type="dxa"/>
          </w:tcPr>
          <w:p w14:paraId="112688D4"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Reading</w:t>
            </w:r>
          </w:p>
        </w:tc>
        <w:tc>
          <w:tcPr>
            <w:tcW w:w="1647" w:type="dxa"/>
          </w:tcPr>
          <w:p w14:paraId="0E5BE1E2"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1513" w:type="dxa"/>
          </w:tcPr>
          <w:p w14:paraId="75F5410D"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1647" w:type="dxa"/>
          </w:tcPr>
          <w:p w14:paraId="5CCD7CC8"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1259" w:type="dxa"/>
          </w:tcPr>
          <w:p w14:paraId="5238D9D9"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r>
      <w:tr w:rsidR="00253B9D" w:rsidRPr="006628B5" w14:paraId="0DF7BD98" w14:textId="77777777" w:rsidTr="008D063C">
        <w:trPr>
          <w:trHeight w:val="336"/>
        </w:trPr>
        <w:tc>
          <w:tcPr>
            <w:tcW w:w="1773" w:type="dxa"/>
          </w:tcPr>
          <w:p w14:paraId="27725C5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Mathematics</w:t>
            </w:r>
          </w:p>
        </w:tc>
        <w:tc>
          <w:tcPr>
            <w:tcW w:w="1647" w:type="dxa"/>
          </w:tcPr>
          <w:p w14:paraId="694E5F82"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1513" w:type="dxa"/>
          </w:tcPr>
          <w:p w14:paraId="7EB2E480"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1647" w:type="dxa"/>
          </w:tcPr>
          <w:p w14:paraId="2FF5006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c>
          <w:tcPr>
            <w:tcW w:w="1259" w:type="dxa"/>
          </w:tcPr>
          <w:p w14:paraId="651C6912"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30 minutes</w:t>
            </w:r>
          </w:p>
        </w:tc>
      </w:tr>
    </w:tbl>
    <w:p w14:paraId="1E77DB37" w14:textId="77777777" w:rsidR="00253B9D" w:rsidRPr="006628B5" w:rsidRDefault="00253B9D" w:rsidP="00253B9D">
      <w:pPr>
        <w:pStyle w:val="ColorfulList-Accent11"/>
        <w:ind w:left="0" w:right="-20"/>
        <w:rPr>
          <w:rFonts w:asciiTheme="minorHAnsi" w:eastAsia="Calibri" w:hAnsiTheme="minorHAnsi"/>
          <w:sz w:val="22"/>
        </w:rPr>
      </w:pPr>
    </w:p>
    <w:p w14:paraId="77218B8B" w14:textId="71E6006A" w:rsidR="00253B9D" w:rsidRPr="006628B5" w:rsidRDefault="00253B9D" w:rsidP="00253B9D">
      <w:pPr>
        <w:pStyle w:val="ColorfulList-Accent11"/>
        <w:ind w:left="1080" w:right="-20"/>
        <w:rPr>
          <w:rFonts w:asciiTheme="minorHAnsi" w:eastAsia="Calibri" w:hAnsiTheme="minorHAnsi"/>
          <w:sz w:val="20"/>
        </w:rPr>
      </w:pPr>
      <w:r w:rsidRPr="006628B5">
        <w:rPr>
          <w:rFonts w:asciiTheme="minorHAnsi" w:eastAsia="Calibri" w:hAnsiTheme="minorHAnsi"/>
          <w:sz w:val="20"/>
        </w:rPr>
        <w:t>**</w:t>
      </w:r>
      <w:r w:rsidR="001936E5">
        <w:rPr>
          <w:rFonts w:asciiTheme="minorHAnsi" w:eastAsia="Calibri" w:hAnsiTheme="minorHAnsi"/>
          <w:sz w:val="20"/>
        </w:rPr>
        <w:t xml:space="preserve"> Time allotments fall within TDO</w:t>
      </w:r>
      <w:r w:rsidRPr="006628B5">
        <w:rPr>
          <w:rFonts w:asciiTheme="minorHAnsi" w:eastAsia="Calibri" w:hAnsiTheme="minorHAnsi"/>
          <w:sz w:val="20"/>
        </w:rPr>
        <w:t>E guidelines.</w:t>
      </w:r>
    </w:p>
    <w:p w14:paraId="5CF34709" w14:textId="77777777" w:rsidR="00253B9D" w:rsidRPr="006628B5" w:rsidRDefault="00253B9D" w:rsidP="00253B9D">
      <w:pPr>
        <w:pStyle w:val="ColorfulList-Accent11"/>
        <w:ind w:left="1080" w:right="-20"/>
        <w:rPr>
          <w:rFonts w:asciiTheme="minorHAnsi" w:eastAsia="Calibri" w:hAnsiTheme="minorHAnsi"/>
        </w:rPr>
      </w:pPr>
    </w:p>
    <w:p w14:paraId="7BF901B4" w14:textId="77777777" w:rsidR="00253B9D" w:rsidRDefault="00253B9D" w:rsidP="00253B9D">
      <w:pPr>
        <w:pStyle w:val="ColorfulList-Accent11"/>
        <w:ind w:left="1080" w:right="-20"/>
        <w:rPr>
          <w:rFonts w:asciiTheme="minorHAnsi" w:eastAsia="Calibri" w:hAnsiTheme="minorHAnsi"/>
        </w:rPr>
      </w:pPr>
    </w:p>
    <w:p w14:paraId="7A132359" w14:textId="77777777" w:rsidR="007F3479" w:rsidRDefault="007F3479" w:rsidP="00253B9D">
      <w:pPr>
        <w:pStyle w:val="ColorfulList-Accent11"/>
        <w:ind w:left="1080" w:right="-20"/>
        <w:rPr>
          <w:rFonts w:asciiTheme="minorHAnsi" w:eastAsia="Calibri" w:hAnsiTheme="minorHAnsi"/>
        </w:rPr>
      </w:pPr>
    </w:p>
    <w:p w14:paraId="4B40078A" w14:textId="77777777" w:rsidR="007F3479" w:rsidRDefault="007F3479" w:rsidP="00253B9D">
      <w:pPr>
        <w:pStyle w:val="ColorfulList-Accent11"/>
        <w:ind w:left="1080" w:right="-20"/>
        <w:rPr>
          <w:rFonts w:asciiTheme="minorHAnsi" w:eastAsia="Calibri" w:hAnsiTheme="minorHAnsi"/>
        </w:rPr>
      </w:pPr>
    </w:p>
    <w:p w14:paraId="726E1CDC" w14:textId="77777777" w:rsidR="007F3479" w:rsidRDefault="007F3479" w:rsidP="00253B9D">
      <w:pPr>
        <w:pStyle w:val="ColorfulList-Accent11"/>
        <w:ind w:left="1080" w:right="-20"/>
        <w:rPr>
          <w:rFonts w:asciiTheme="minorHAnsi" w:eastAsia="Calibri" w:hAnsiTheme="minorHAnsi"/>
        </w:rPr>
      </w:pPr>
      <w:bookmarkStart w:id="5" w:name="_GoBack"/>
      <w:bookmarkEnd w:id="5"/>
    </w:p>
    <w:p w14:paraId="1FDE5084" w14:textId="77777777" w:rsidR="00760726" w:rsidRDefault="00760726" w:rsidP="00253B9D">
      <w:pPr>
        <w:pStyle w:val="ColorfulList-Accent11"/>
        <w:ind w:left="1080" w:right="-20"/>
        <w:rPr>
          <w:rFonts w:asciiTheme="minorHAnsi" w:eastAsia="Calibri" w:hAnsiTheme="minorHAnsi"/>
        </w:rPr>
      </w:pPr>
    </w:p>
    <w:p w14:paraId="63B49E4D" w14:textId="77777777" w:rsidR="00760726" w:rsidRPr="006628B5" w:rsidRDefault="00760726" w:rsidP="00253B9D">
      <w:pPr>
        <w:pStyle w:val="ColorfulList-Accent11"/>
        <w:ind w:left="1080" w:right="-20"/>
        <w:rPr>
          <w:rFonts w:asciiTheme="minorHAnsi" w:eastAsia="Calibri" w:hAnsiTheme="minorHAnsi"/>
        </w:rPr>
      </w:pPr>
    </w:p>
    <w:p w14:paraId="1AC343A4" w14:textId="77777777" w:rsidR="00253B9D" w:rsidRPr="006628B5" w:rsidRDefault="00253B9D" w:rsidP="00253B9D">
      <w:pPr>
        <w:pStyle w:val="ColorfulList-Accent11"/>
        <w:ind w:left="0" w:right="-20"/>
        <w:rPr>
          <w:rFonts w:asciiTheme="minorHAnsi" w:eastAsia="Calibri" w:hAnsiTheme="minorHAnsi"/>
          <w:b/>
        </w:rPr>
      </w:pPr>
      <w:r w:rsidRPr="006628B5">
        <w:rPr>
          <w:rFonts w:asciiTheme="minorHAnsi" w:eastAsia="Calibri" w:hAnsiTheme="minorHAnsi"/>
          <w:b/>
        </w:rPr>
        <w:t>Tier III</w:t>
      </w:r>
    </w:p>
    <w:p w14:paraId="500697C2" w14:textId="77777777" w:rsidR="00253B9D" w:rsidRPr="006628B5" w:rsidRDefault="00253B9D" w:rsidP="00253B9D">
      <w:pPr>
        <w:pStyle w:val="ColorfulList-Accent11"/>
        <w:ind w:left="1080" w:right="-20"/>
        <w:rPr>
          <w:rFonts w:asciiTheme="minorHAnsi" w:eastAsia="Calibri" w:hAnsiTheme="minorHAnsi"/>
          <w:b/>
        </w:rPr>
      </w:pPr>
    </w:p>
    <w:tbl>
      <w:tblPr>
        <w:tblStyle w:val="TableGrid"/>
        <w:tblW w:w="8009" w:type="dxa"/>
        <w:tblInd w:w="1098" w:type="dxa"/>
        <w:tblLook w:val="04A0" w:firstRow="1" w:lastRow="0" w:firstColumn="1" w:lastColumn="0" w:noHBand="0" w:noVBand="1"/>
      </w:tblPr>
      <w:tblGrid>
        <w:gridCol w:w="2048"/>
        <w:gridCol w:w="2054"/>
        <w:gridCol w:w="2101"/>
        <w:gridCol w:w="1806"/>
      </w:tblGrid>
      <w:tr w:rsidR="00253B9D" w:rsidRPr="006628B5" w14:paraId="09849BD4" w14:textId="77777777" w:rsidTr="00B25C93">
        <w:trPr>
          <w:trHeight w:val="315"/>
        </w:trPr>
        <w:tc>
          <w:tcPr>
            <w:tcW w:w="2048" w:type="dxa"/>
          </w:tcPr>
          <w:p w14:paraId="27F8DB9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Tier III</w:t>
            </w:r>
          </w:p>
        </w:tc>
        <w:tc>
          <w:tcPr>
            <w:tcW w:w="2054" w:type="dxa"/>
          </w:tcPr>
          <w:p w14:paraId="110E3D0E"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Kindergarten</w:t>
            </w:r>
          </w:p>
        </w:tc>
        <w:tc>
          <w:tcPr>
            <w:tcW w:w="2101" w:type="dxa"/>
          </w:tcPr>
          <w:p w14:paraId="6A48F0D7"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First Grade</w:t>
            </w:r>
          </w:p>
        </w:tc>
        <w:tc>
          <w:tcPr>
            <w:tcW w:w="1806" w:type="dxa"/>
          </w:tcPr>
          <w:p w14:paraId="0B4C4F2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Second Grade</w:t>
            </w:r>
          </w:p>
        </w:tc>
      </w:tr>
      <w:tr w:rsidR="00253B9D" w:rsidRPr="006628B5" w14:paraId="74D83436" w14:textId="77777777" w:rsidTr="00B25C93">
        <w:trPr>
          <w:trHeight w:val="315"/>
        </w:trPr>
        <w:tc>
          <w:tcPr>
            <w:tcW w:w="2048" w:type="dxa"/>
          </w:tcPr>
          <w:p w14:paraId="3F5ACAA4" w14:textId="77777777" w:rsidR="00253B9D" w:rsidRPr="006628B5" w:rsidRDefault="00253B9D" w:rsidP="00E77E5B">
            <w:pPr>
              <w:pStyle w:val="ColorfulList-Accent11"/>
              <w:ind w:left="-270" w:right="-20"/>
              <w:jc w:val="center"/>
              <w:rPr>
                <w:rFonts w:asciiTheme="minorHAnsi" w:eastAsia="Calibri" w:hAnsiTheme="minorHAnsi"/>
              </w:rPr>
            </w:pPr>
            <w:r w:rsidRPr="006628B5">
              <w:rPr>
                <w:rFonts w:asciiTheme="minorHAnsi" w:eastAsia="Calibri" w:hAnsiTheme="minorHAnsi"/>
              </w:rPr>
              <w:t>Reading</w:t>
            </w:r>
          </w:p>
        </w:tc>
        <w:tc>
          <w:tcPr>
            <w:tcW w:w="2054" w:type="dxa"/>
          </w:tcPr>
          <w:p w14:paraId="191CB904"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40-45 minutes</w:t>
            </w:r>
          </w:p>
        </w:tc>
        <w:tc>
          <w:tcPr>
            <w:tcW w:w="2101" w:type="dxa"/>
          </w:tcPr>
          <w:p w14:paraId="7DF29435"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c>
          <w:tcPr>
            <w:tcW w:w="1806" w:type="dxa"/>
          </w:tcPr>
          <w:p w14:paraId="5E2CB993" w14:textId="77777777" w:rsidR="00253B9D" w:rsidRPr="006628B5" w:rsidRDefault="00253B9D" w:rsidP="00E77E5B">
            <w:pPr>
              <w:pStyle w:val="ColorfulList-Accent11"/>
              <w:ind w:left="0" w:right="58"/>
              <w:jc w:val="center"/>
              <w:rPr>
                <w:rFonts w:asciiTheme="minorHAnsi" w:eastAsia="Calibri" w:hAnsiTheme="minorHAnsi"/>
              </w:rPr>
            </w:pPr>
            <w:r w:rsidRPr="006628B5">
              <w:rPr>
                <w:rFonts w:asciiTheme="minorHAnsi" w:eastAsia="Calibri" w:hAnsiTheme="minorHAnsi"/>
              </w:rPr>
              <w:t>45-60 minutes</w:t>
            </w:r>
          </w:p>
        </w:tc>
      </w:tr>
      <w:tr w:rsidR="00253B9D" w:rsidRPr="006628B5" w14:paraId="3C433F63" w14:textId="77777777" w:rsidTr="00B25C93">
        <w:trPr>
          <w:trHeight w:val="315"/>
        </w:trPr>
        <w:tc>
          <w:tcPr>
            <w:tcW w:w="2048" w:type="dxa"/>
          </w:tcPr>
          <w:p w14:paraId="2557E678"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Mathematics</w:t>
            </w:r>
          </w:p>
        </w:tc>
        <w:tc>
          <w:tcPr>
            <w:tcW w:w="2054" w:type="dxa"/>
          </w:tcPr>
          <w:p w14:paraId="38313DF8"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40-45 minutes</w:t>
            </w:r>
          </w:p>
        </w:tc>
        <w:tc>
          <w:tcPr>
            <w:tcW w:w="2101" w:type="dxa"/>
          </w:tcPr>
          <w:p w14:paraId="54232BA8"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40-45 minutes</w:t>
            </w:r>
          </w:p>
        </w:tc>
        <w:tc>
          <w:tcPr>
            <w:tcW w:w="1806" w:type="dxa"/>
          </w:tcPr>
          <w:p w14:paraId="644EC0B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r>
    </w:tbl>
    <w:p w14:paraId="7AE380D1" w14:textId="77777777" w:rsidR="00253B9D" w:rsidRPr="006628B5" w:rsidRDefault="00253B9D" w:rsidP="00253B9D">
      <w:pPr>
        <w:pStyle w:val="ColorfulList-Accent11"/>
        <w:ind w:left="0" w:right="-20"/>
        <w:rPr>
          <w:rFonts w:asciiTheme="minorHAnsi" w:eastAsia="Calibri" w:hAnsiTheme="minorHAnsi"/>
        </w:rPr>
      </w:pPr>
    </w:p>
    <w:p w14:paraId="04D1D98D" w14:textId="77777777" w:rsidR="00253B9D" w:rsidRPr="006628B5" w:rsidRDefault="00253B9D" w:rsidP="00253B9D">
      <w:pPr>
        <w:pStyle w:val="ColorfulList-Accent11"/>
        <w:ind w:left="1080" w:right="-20"/>
        <w:rPr>
          <w:rFonts w:asciiTheme="minorHAnsi" w:eastAsia="Calibri" w:hAnsiTheme="minorHAnsi"/>
        </w:rPr>
      </w:pPr>
    </w:p>
    <w:tbl>
      <w:tblPr>
        <w:tblStyle w:val="TableGrid"/>
        <w:tblW w:w="8014" w:type="dxa"/>
        <w:tblInd w:w="1098" w:type="dxa"/>
        <w:tblLook w:val="04A0" w:firstRow="1" w:lastRow="0" w:firstColumn="1" w:lastColumn="0" w:noHBand="0" w:noVBand="1"/>
      </w:tblPr>
      <w:tblGrid>
        <w:gridCol w:w="2061"/>
        <w:gridCol w:w="2585"/>
        <w:gridCol w:w="1798"/>
        <w:gridCol w:w="1570"/>
      </w:tblGrid>
      <w:tr w:rsidR="00253B9D" w:rsidRPr="006628B5" w14:paraId="2BE08425" w14:textId="77777777" w:rsidTr="00B25C93">
        <w:trPr>
          <w:trHeight w:val="327"/>
        </w:trPr>
        <w:tc>
          <w:tcPr>
            <w:tcW w:w="2061" w:type="dxa"/>
          </w:tcPr>
          <w:p w14:paraId="0193A10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Tier III</w:t>
            </w:r>
          </w:p>
        </w:tc>
        <w:tc>
          <w:tcPr>
            <w:tcW w:w="2585" w:type="dxa"/>
          </w:tcPr>
          <w:p w14:paraId="179498B4"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Third</w:t>
            </w:r>
          </w:p>
        </w:tc>
        <w:tc>
          <w:tcPr>
            <w:tcW w:w="1798" w:type="dxa"/>
          </w:tcPr>
          <w:p w14:paraId="3AB2F61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Fourth</w:t>
            </w:r>
          </w:p>
        </w:tc>
        <w:tc>
          <w:tcPr>
            <w:tcW w:w="1570" w:type="dxa"/>
          </w:tcPr>
          <w:p w14:paraId="7E981813"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Fifth</w:t>
            </w:r>
          </w:p>
        </w:tc>
      </w:tr>
      <w:tr w:rsidR="00253B9D" w:rsidRPr="006628B5" w14:paraId="025296EE" w14:textId="77777777" w:rsidTr="00B25C93">
        <w:trPr>
          <w:trHeight w:val="348"/>
        </w:trPr>
        <w:tc>
          <w:tcPr>
            <w:tcW w:w="2061" w:type="dxa"/>
          </w:tcPr>
          <w:p w14:paraId="5F3A4101" w14:textId="358C0A4F" w:rsidR="00253B9D" w:rsidRPr="006628B5" w:rsidRDefault="001936E5" w:rsidP="001936E5">
            <w:pPr>
              <w:pStyle w:val="ColorfulList-Accent11"/>
              <w:ind w:left="0" w:right="-378"/>
              <w:rPr>
                <w:rFonts w:asciiTheme="minorHAnsi" w:eastAsia="Calibri" w:hAnsiTheme="minorHAnsi"/>
              </w:rPr>
            </w:pPr>
            <w:r>
              <w:rPr>
                <w:rFonts w:asciiTheme="minorHAnsi" w:eastAsia="Calibri" w:hAnsiTheme="minorHAnsi"/>
              </w:rPr>
              <w:t xml:space="preserve">     </w:t>
            </w:r>
            <w:r w:rsidR="00253B9D" w:rsidRPr="006628B5">
              <w:rPr>
                <w:rFonts w:asciiTheme="minorHAnsi" w:eastAsia="Calibri" w:hAnsiTheme="minorHAnsi"/>
              </w:rPr>
              <w:t>Reading</w:t>
            </w:r>
          </w:p>
        </w:tc>
        <w:tc>
          <w:tcPr>
            <w:tcW w:w="2585" w:type="dxa"/>
          </w:tcPr>
          <w:p w14:paraId="58DC9AB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c>
          <w:tcPr>
            <w:tcW w:w="1798" w:type="dxa"/>
          </w:tcPr>
          <w:p w14:paraId="2228C9D5"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c>
          <w:tcPr>
            <w:tcW w:w="1570" w:type="dxa"/>
          </w:tcPr>
          <w:p w14:paraId="11D3B850"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r>
      <w:tr w:rsidR="00253B9D" w:rsidRPr="006628B5" w14:paraId="02F8DF3D" w14:textId="77777777" w:rsidTr="00B25C93">
        <w:trPr>
          <w:trHeight w:val="348"/>
        </w:trPr>
        <w:tc>
          <w:tcPr>
            <w:tcW w:w="2061" w:type="dxa"/>
          </w:tcPr>
          <w:p w14:paraId="3574CEF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Mathematics</w:t>
            </w:r>
          </w:p>
        </w:tc>
        <w:tc>
          <w:tcPr>
            <w:tcW w:w="2585" w:type="dxa"/>
          </w:tcPr>
          <w:p w14:paraId="5D350E3C"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c>
          <w:tcPr>
            <w:tcW w:w="1798" w:type="dxa"/>
          </w:tcPr>
          <w:p w14:paraId="576FF43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c>
          <w:tcPr>
            <w:tcW w:w="1570" w:type="dxa"/>
          </w:tcPr>
          <w:p w14:paraId="7CF94C8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r>
    </w:tbl>
    <w:p w14:paraId="2098C9B4" w14:textId="77777777" w:rsidR="00253B9D" w:rsidRPr="006628B5" w:rsidRDefault="00253B9D" w:rsidP="00253B9D">
      <w:pPr>
        <w:pStyle w:val="ColorfulList-Accent11"/>
        <w:ind w:left="0" w:right="-20"/>
        <w:rPr>
          <w:rFonts w:asciiTheme="minorHAnsi" w:eastAsia="Calibri" w:hAnsiTheme="minorHAnsi"/>
        </w:rPr>
      </w:pPr>
    </w:p>
    <w:p w14:paraId="207ECE1E" w14:textId="77777777" w:rsidR="00253B9D" w:rsidRPr="006628B5" w:rsidRDefault="00253B9D" w:rsidP="00253B9D">
      <w:pPr>
        <w:pStyle w:val="ColorfulList-Accent11"/>
        <w:ind w:left="0" w:right="-20"/>
        <w:rPr>
          <w:rFonts w:asciiTheme="minorHAnsi" w:eastAsia="Calibri" w:hAnsiTheme="minorHAnsi"/>
        </w:rPr>
      </w:pPr>
    </w:p>
    <w:tbl>
      <w:tblPr>
        <w:tblStyle w:val="TableGrid"/>
        <w:tblW w:w="8190" w:type="dxa"/>
        <w:tblInd w:w="1098" w:type="dxa"/>
        <w:tblLook w:val="04A0" w:firstRow="1" w:lastRow="0" w:firstColumn="1" w:lastColumn="0" w:noHBand="0" w:noVBand="1"/>
      </w:tblPr>
      <w:tblGrid>
        <w:gridCol w:w="2177"/>
        <w:gridCol w:w="1776"/>
        <w:gridCol w:w="1680"/>
        <w:gridCol w:w="1526"/>
        <w:gridCol w:w="1031"/>
      </w:tblGrid>
      <w:tr w:rsidR="00B25C93" w:rsidRPr="006628B5" w14:paraId="7C744227" w14:textId="77777777" w:rsidTr="00B25C93">
        <w:trPr>
          <w:trHeight w:val="353"/>
        </w:trPr>
        <w:tc>
          <w:tcPr>
            <w:tcW w:w="2177" w:type="dxa"/>
          </w:tcPr>
          <w:p w14:paraId="3BB6299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Tier III</w:t>
            </w:r>
          </w:p>
        </w:tc>
        <w:tc>
          <w:tcPr>
            <w:tcW w:w="1776" w:type="dxa"/>
          </w:tcPr>
          <w:p w14:paraId="5665834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6-8</w:t>
            </w:r>
          </w:p>
          <w:p w14:paraId="0F693DD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(traditional)</w:t>
            </w:r>
          </w:p>
        </w:tc>
        <w:tc>
          <w:tcPr>
            <w:tcW w:w="1680" w:type="dxa"/>
          </w:tcPr>
          <w:p w14:paraId="53752F4D"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6-8</w:t>
            </w:r>
          </w:p>
          <w:p w14:paraId="51A4758A"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(block)</w:t>
            </w:r>
          </w:p>
        </w:tc>
        <w:tc>
          <w:tcPr>
            <w:tcW w:w="1526" w:type="dxa"/>
          </w:tcPr>
          <w:p w14:paraId="2D3DFD6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9-12</w:t>
            </w:r>
          </w:p>
          <w:p w14:paraId="3E305E0C"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(traditional)</w:t>
            </w:r>
          </w:p>
        </w:tc>
        <w:tc>
          <w:tcPr>
            <w:tcW w:w="1031" w:type="dxa"/>
          </w:tcPr>
          <w:p w14:paraId="6094BA37"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9-12</w:t>
            </w:r>
          </w:p>
          <w:p w14:paraId="44B8B13D"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(block)</w:t>
            </w:r>
          </w:p>
        </w:tc>
      </w:tr>
      <w:tr w:rsidR="00B25C93" w:rsidRPr="006628B5" w14:paraId="0B90A8E5" w14:textId="77777777" w:rsidTr="00B25C93">
        <w:trPr>
          <w:trHeight w:val="378"/>
        </w:trPr>
        <w:tc>
          <w:tcPr>
            <w:tcW w:w="2177" w:type="dxa"/>
          </w:tcPr>
          <w:p w14:paraId="131ADFE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Reading</w:t>
            </w:r>
          </w:p>
        </w:tc>
        <w:tc>
          <w:tcPr>
            <w:tcW w:w="1776" w:type="dxa"/>
          </w:tcPr>
          <w:p w14:paraId="090DA0C7"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45-55 minutes</w:t>
            </w:r>
          </w:p>
        </w:tc>
        <w:tc>
          <w:tcPr>
            <w:tcW w:w="1680" w:type="dxa"/>
          </w:tcPr>
          <w:p w14:paraId="6ADDBAAC"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c>
          <w:tcPr>
            <w:tcW w:w="1526" w:type="dxa"/>
          </w:tcPr>
          <w:p w14:paraId="574F4428"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45-55 minutes</w:t>
            </w:r>
          </w:p>
        </w:tc>
        <w:tc>
          <w:tcPr>
            <w:tcW w:w="1031" w:type="dxa"/>
          </w:tcPr>
          <w:p w14:paraId="16F68D1F"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r>
      <w:tr w:rsidR="00B25C93" w:rsidRPr="006628B5" w14:paraId="2697C36F" w14:textId="77777777" w:rsidTr="00B25C93">
        <w:trPr>
          <w:trHeight w:val="400"/>
        </w:trPr>
        <w:tc>
          <w:tcPr>
            <w:tcW w:w="2177" w:type="dxa"/>
          </w:tcPr>
          <w:p w14:paraId="47AC095F" w14:textId="77777777" w:rsidR="00253B9D" w:rsidRPr="006628B5" w:rsidRDefault="00253B9D" w:rsidP="00E77E5B">
            <w:pPr>
              <w:pStyle w:val="ColorfulList-Accent11"/>
              <w:ind w:left="0" w:right="-20"/>
              <w:jc w:val="center"/>
              <w:rPr>
                <w:rFonts w:asciiTheme="minorHAnsi" w:eastAsia="Calibri" w:hAnsiTheme="minorHAnsi"/>
              </w:rPr>
            </w:pPr>
          </w:p>
        </w:tc>
        <w:tc>
          <w:tcPr>
            <w:tcW w:w="1776" w:type="dxa"/>
          </w:tcPr>
          <w:p w14:paraId="2DF0537C"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45-55 minutes</w:t>
            </w:r>
          </w:p>
        </w:tc>
        <w:tc>
          <w:tcPr>
            <w:tcW w:w="1680" w:type="dxa"/>
          </w:tcPr>
          <w:p w14:paraId="77BF8AF1"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c>
          <w:tcPr>
            <w:tcW w:w="1526" w:type="dxa"/>
          </w:tcPr>
          <w:p w14:paraId="0A424A06"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45-55 minutes</w:t>
            </w:r>
          </w:p>
        </w:tc>
        <w:tc>
          <w:tcPr>
            <w:tcW w:w="1031" w:type="dxa"/>
          </w:tcPr>
          <w:p w14:paraId="2C1E6F12" w14:textId="77777777" w:rsidR="00253B9D" w:rsidRPr="006628B5" w:rsidRDefault="00253B9D" w:rsidP="00E77E5B">
            <w:pPr>
              <w:pStyle w:val="ColorfulList-Accent11"/>
              <w:ind w:left="0" w:right="-20"/>
              <w:jc w:val="center"/>
              <w:rPr>
                <w:rFonts w:asciiTheme="minorHAnsi" w:eastAsia="Calibri" w:hAnsiTheme="minorHAnsi"/>
              </w:rPr>
            </w:pPr>
            <w:r w:rsidRPr="006628B5">
              <w:rPr>
                <w:rFonts w:asciiTheme="minorHAnsi" w:eastAsia="Calibri" w:hAnsiTheme="minorHAnsi"/>
              </w:rPr>
              <w:t>45-60 minutes</w:t>
            </w:r>
          </w:p>
        </w:tc>
      </w:tr>
    </w:tbl>
    <w:p w14:paraId="27312E27" w14:textId="77777777" w:rsidR="00253B9D" w:rsidRPr="006628B5" w:rsidRDefault="00253B9D" w:rsidP="00253B9D">
      <w:pPr>
        <w:pStyle w:val="ColorfulList-Accent11"/>
        <w:ind w:left="1080" w:right="-20"/>
        <w:rPr>
          <w:rFonts w:asciiTheme="minorHAnsi" w:eastAsia="Calibri" w:hAnsiTheme="minorHAnsi"/>
        </w:rPr>
      </w:pPr>
      <w:r w:rsidRPr="006628B5">
        <w:rPr>
          <w:rFonts w:asciiTheme="minorHAnsi" w:eastAsia="Calibri" w:hAnsiTheme="minorHAnsi"/>
        </w:rPr>
        <w:tab/>
      </w:r>
      <w:r w:rsidRPr="006628B5">
        <w:rPr>
          <w:rFonts w:asciiTheme="minorHAnsi" w:eastAsia="Calibri" w:hAnsiTheme="minorHAnsi"/>
        </w:rPr>
        <w:tab/>
      </w:r>
    </w:p>
    <w:p w14:paraId="24C443D2" w14:textId="48B6FCF1" w:rsidR="00253B9D" w:rsidRPr="006628B5" w:rsidRDefault="00253B9D" w:rsidP="00253B9D">
      <w:pPr>
        <w:pStyle w:val="ColorfulList-Accent11"/>
        <w:ind w:left="1080" w:right="-20"/>
        <w:rPr>
          <w:rFonts w:asciiTheme="minorHAnsi" w:eastAsia="Calibri" w:hAnsiTheme="minorHAnsi"/>
          <w:sz w:val="22"/>
        </w:rPr>
      </w:pPr>
      <w:r w:rsidRPr="006628B5">
        <w:rPr>
          <w:rFonts w:asciiTheme="minorHAnsi" w:eastAsia="Calibri" w:hAnsiTheme="minorHAnsi"/>
          <w:sz w:val="22"/>
        </w:rPr>
        <w:t>**</w:t>
      </w:r>
      <w:r w:rsidR="001936E5">
        <w:rPr>
          <w:rFonts w:asciiTheme="minorHAnsi" w:eastAsia="Calibri" w:hAnsiTheme="minorHAnsi"/>
          <w:sz w:val="22"/>
        </w:rPr>
        <w:t xml:space="preserve"> Time allotments fall within TDO</w:t>
      </w:r>
      <w:r w:rsidRPr="006628B5">
        <w:rPr>
          <w:rFonts w:asciiTheme="minorHAnsi" w:eastAsia="Calibri" w:hAnsiTheme="minorHAnsi"/>
          <w:sz w:val="22"/>
        </w:rPr>
        <w:t>E guidelines.</w:t>
      </w:r>
    </w:p>
    <w:p w14:paraId="17EF81B5" w14:textId="77777777" w:rsidR="00253B9D" w:rsidRPr="006628B5" w:rsidRDefault="00253B9D" w:rsidP="00253B9D">
      <w:pPr>
        <w:pStyle w:val="ColorfulList-Accent11"/>
        <w:ind w:left="0" w:right="-20"/>
        <w:rPr>
          <w:rFonts w:asciiTheme="minorHAnsi" w:eastAsia="Calibri" w:hAnsiTheme="minorHAnsi"/>
          <w:sz w:val="22"/>
        </w:rPr>
      </w:pPr>
    </w:p>
    <w:p w14:paraId="3DFD7B0C" w14:textId="77777777" w:rsidR="00253B9D" w:rsidRPr="006628B5" w:rsidRDefault="00253B9D" w:rsidP="00253B9D">
      <w:pPr>
        <w:pStyle w:val="ColorfulList-Accent11"/>
        <w:ind w:left="0" w:right="-20"/>
        <w:rPr>
          <w:rFonts w:asciiTheme="minorHAnsi" w:eastAsia="Calibri" w:hAnsiTheme="minorHAnsi"/>
        </w:rPr>
      </w:pPr>
    </w:p>
    <w:p w14:paraId="406645D7" w14:textId="77777777" w:rsidR="00253B9D" w:rsidRPr="006628B5" w:rsidRDefault="00253B9D" w:rsidP="00253B9D">
      <w:pPr>
        <w:pStyle w:val="ColorfulList-Accent11"/>
        <w:ind w:left="0" w:right="-20"/>
        <w:rPr>
          <w:rFonts w:asciiTheme="minorHAnsi" w:eastAsia="Calibri" w:hAnsiTheme="minorHAnsi"/>
        </w:rPr>
      </w:pPr>
    </w:p>
    <w:p w14:paraId="12F6EB42" w14:textId="77777777" w:rsidR="00253B9D" w:rsidRPr="006628B5" w:rsidRDefault="00253B9D" w:rsidP="00253B9D">
      <w:pPr>
        <w:pStyle w:val="ColorfulList-Accent11"/>
        <w:ind w:left="0" w:right="-20"/>
        <w:rPr>
          <w:rFonts w:asciiTheme="minorHAnsi" w:eastAsia="Calibri" w:hAnsiTheme="minorHAnsi"/>
          <w:highlight w:val="yellow"/>
        </w:rPr>
      </w:pPr>
    </w:p>
    <w:p w14:paraId="44522E02" w14:textId="77777777" w:rsidR="00E77E5B" w:rsidRPr="006628B5" w:rsidRDefault="00E77E5B" w:rsidP="00253B9D">
      <w:pPr>
        <w:pStyle w:val="ColorfulList-Accent11"/>
        <w:ind w:left="0" w:right="-20"/>
        <w:rPr>
          <w:rFonts w:asciiTheme="minorHAnsi" w:eastAsia="Calibri" w:hAnsiTheme="minorHAnsi"/>
          <w:highlight w:val="yellow"/>
        </w:rPr>
      </w:pPr>
    </w:p>
    <w:p w14:paraId="1FBBD41A" w14:textId="77777777" w:rsidR="00E77E5B" w:rsidRPr="006628B5" w:rsidRDefault="00E77E5B" w:rsidP="00253B9D">
      <w:pPr>
        <w:pStyle w:val="ColorfulList-Accent11"/>
        <w:ind w:left="0" w:right="-20"/>
        <w:rPr>
          <w:rFonts w:asciiTheme="minorHAnsi" w:eastAsia="Calibri" w:hAnsiTheme="minorHAnsi"/>
          <w:highlight w:val="yellow"/>
        </w:rPr>
      </w:pPr>
    </w:p>
    <w:p w14:paraId="25ABF39B" w14:textId="77777777" w:rsidR="00253B9D" w:rsidRPr="006628B5" w:rsidRDefault="00253B9D" w:rsidP="00253B9D">
      <w:pPr>
        <w:pStyle w:val="ColorfulList-Accent11"/>
        <w:ind w:left="0" w:right="-20"/>
        <w:rPr>
          <w:rFonts w:asciiTheme="minorHAnsi" w:eastAsia="Calibri" w:hAnsiTheme="minorHAnsi"/>
        </w:rPr>
      </w:pPr>
    </w:p>
    <w:p w14:paraId="281710A2" w14:textId="77777777" w:rsidR="007D268E" w:rsidRPr="006628B5" w:rsidRDefault="007D268E" w:rsidP="007D268E">
      <w:pPr>
        <w:pStyle w:val="ColorfulList-Accent11"/>
        <w:ind w:left="0" w:right="-20"/>
        <w:rPr>
          <w:rFonts w:asciiTheme="minorHAnsi" w:eastAsia="Calibri" w:hAnsiTheme="minorHAnsi"/>
          <w:highlight w:val="yellow"/>
        </w:rPr>
      </w:pPr>
    </w:p>
    <w:p w14:paraId="17E5EC59" w14:textId="77777777" w:rsidR="007D268E" w:rsidRPr="006628B5" w:rsidRDefault="007D268E" w:rsidP="007D268E">
      <w:pPr>
        <w:pStyle w:val="ColorfulList-Accent11"/>
        <w:ind w:left="0" w:right="-20"/>
        <w:rPr>
          <w:rFonts w:asciiTheme="minorHAnsi" w:eastAsia="Calibri" w:hAnsiTheme="minorHAnsi"/>
        </w:rPr>
      </w:pPr>
    </w:p>
    <w:p w14:paraId="6AA8CF79" w14:textId="77777777" w:rsidR="00CA3773" w:rsidRPr="006628B5" w:rsidRDefault="00CA3773">
      <w:pPr>
        <w:rPr>
          <w:rFonts w:asciiTheme="minorHAnsi" w:hAnsiTheme="minorHAnsi"/>
        </w:rPr>
      </w:pPr>
    </w:p>
    <w:sectPr w:rsidR="00CA3773" w:rsidRPr="006628B5" w:rsidSect="00CA3773">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8D093" w14:textId="77777777" w:rsidR="00760726" w:rsidRDefault="00760726" w:rsidP="007D268E">
      <w:pPr>
        <w:spacing w:after="0" w:line="240" w:lineRule="auto"/>
      </w:pPr>
      <w:r>
        <w:separator/>
      </w:r>
    </w:p>
  </w:endnote>
  <w:endnote w:type="continuationSeparator" w:id="0">
    <w:p w14:paraId="103C4B57" w14:textId="77777777" w:rsidR="00760726" w:rsidRDefault="00760726" w:rsidP="007D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EAD5E8" w14:textId="77777777" w:rsidR="00760726" w:rsidRDefault="00760726" w:rsidP="00760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CE80B" w14:textId="77777777" w:rsidR="00760726" w:rsidRDefault="00760726" w:rsidP="007D26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35D6DD" w14:textId="77777777" w:rsidR="00760726" w:rsidRDefault="00760726" w:rsidP="00760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479">
      <w:rPr>
        <w:rStyle w:val="PageNumber"/>
        <w:noProof/>
      </w:rPr>
      <w:t>1</w:t>
    </w:r>
    <w:r>
      <w:rPr>
        <w:rStyle w:val="PageNumber"/>
      </w:rPr>
      <w:fldChar w:fldCharType="end"/>
    </w:r>
  </w:p>
  <w:p w14:paraId="24B398A4" w14:textId="77777777" w:rsidR="00760726" w:rsidRPr="007F3479" w:rsidRDefault="00760726" w:rsidP="00760726">
    <w:pPr>
      <w:widowControl/>
      <w:spacing w:after="0" w:line="240" w:lineRule="auto"/>
      <w:ind w:right="360"/>
      <w:rPr>
        <w:rFonts w:ascii="Times" w:eastAsia="Times New Roman" w:hAnsi="Times"/>
        <w:sz w:val="18"/>
        <w:szCs w:val="20"/>
      </w:rPr>
    </w:pPr>
    <w:r w:rsidRPr="007F3479">
      <w:rPr>
        <w:rFonts w:ascii="Times" w:eastAsia="Times New Roman" w:hAnsi="Times"/>
        <w:sz w:val="18"/>
        <w:szCs w:val="20"/>
      </w:rPr>
      <w:t>Shelby County Schools offers educational &amp; employment opportunities without regard to race, color, religion, sex, creed, age, disability, national origin, or genetic information.</w:t>
    </w:r>
  </w:p>
  <w:p w14:paraId="18F38AAC" w14:textId="77777777" w:rsidR="00760726" w:rsidRPr="007F3479" w:rsidRDefault="00760726" w:rsidP="00760726">
    <w:pPr>
      <w:widowControl/>
      <w:spacing w:after="0" w:line="240" w:lineRule="auto"/>
      <w:rPr>
        <w:rFonts w:ascii="Times" w:eastAsia="Times New Roman" w:hAnsi="Times"/>
        <w:sz w:val="18"/>
        <w:szCs w:val="20"/>
      </w:rPr>
    </w:pPr>
  </w:p>
  <w:p w14:paraId="521B99B6" w14:textId="07E4C1EC" w:rsidR="00760726" w:rsidRPr="007F3479" w:rsidRDefault="00760726" w:rsidP="00760726">
    <w:pPr>
      <w:widowControl/>
      <w:spacing w:after="0" w:line="240" w:lineRule="auto"/>
      <w:rPr>
        <w:rFonts w:ascii="Times" w:eastAsia="Times New Roman" w:hAnsi="Times"/>
        <w:sz w:val="18"/>
        <w:szCs w:val="20"/>
      </w:rPr>
    </w:pPr>
    <w:r w:rsidRPr="007F3479">
      <w:rPr>
        <w:rFonts w:ascii="Times" w:eastAsia="Times New Roman" w:hAnsi="Times"/>
        <w:sz w:val="18"/>
        <w:szCs w:val="20"/>
      </w:rPr>
      <w:t>Draft as of 9.16.15</w:t>
    </w:r>
  </w:p>
  <w:p w14:paraId="76CAF0D3" w14:textId="47D72BAE" w:rsidR="00760726" w:rsidRPr="00760726" w:rsidRDefault="00760726" w:rsidP="007607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3730" w14:textId="77777777" w:rsidR="00760726" w:rsidRDefault="00760726" w:rsidP="007D268E">
      <w:pPr>
        <w:spacing w:after="0" w:line="240" w:lineRule="auto"/>
      </w:pPr>
      <w:r>
        <w:separator/>
      </w:r>
    </w:p>
  </w:footnote>
  <w:footnote w:type="continuationSeparator" w:id="0">
    <w:p w14:paraId="2D143ACD" w14:textId="77777777" w:rsidR="00760726" w:rsidRDefault="00760726" w:rsidP="007D26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32EC05" w14:textId="77777777" w:rsidR="00760726" w:rsidRDefault="00760726">
    <w:pPr>
      <w:pStyle w:val="Header"/>
    </w:pPr>
    <w:r>
      <w:rPr>
        <w:noProof/>
      </w:rPr>
      <w:pict w14:anchorId="60F228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C9B454" w14:textId="77777777" w:rsidR="00760726" w:rsidRDefault="00760726">
    <w:pPr>
      <w:pStyle w:val="Header"/>
    </w:pPr>
    <w:r>
      <w:rPr>
        <w:noProof/>
      </w:rPr>
      <w:pict w14:anchorId="44FBEC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DED369" w14:textId="77777777" w:rsidR="00760726" w:rsidRDefault="00760726">
    <w:pPr>
      <w:pStyle w:val="Header"/>
    </w:pPr>
    <w:r>
      <w:rPr>
        <w:noProof/>
      </w:rPr>
      <w:pict w14:anchorId="0FA95C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8E"/>
    <w:rsid w:val="001936E5"/>
    <w:rsid w:val="00253B9D"/>
    <w:rsid w:val="003A23F7"/>
    <w:rsid w:val="0041310A"/>
    <w:rsid w:val="006628B5"/>
    <w:rsid w:val="00760726"/>
    <w:rsid w:val="007D268E"/>
    <w:rsid w:val="007F3479"/>
    <w:rsid w:val="008D063C"/>
    <w:rsid w:val="00B25C93"/>
    <w:rsid w:val="00C4027C"/>
    <w:rsid w:val="00CA3773"/>
    <w:rsid w:val="00CB6407"/>
    <w:rsid w:val="00D74F34"/>
    <w:rsid w:val="00E77E5B"/>
    <w:rsid w:val="00F0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8D2E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8E"/>
    <w:pPr>
      <w:widowControl w:val="0"/>
      <w:spacing w:after="200" w:line="276" w:lineRule="auto"/>
    </w:pPr>
    <w:rPr>
      <w:rFonts w:ascii="Calibri" w:eastAsia="Calibri" w:hAnsi="Calibri" w:cs="Times New Roman"/>
      <w:sz w:val="22"/>
      <w:szCs w:val="22"/>
    </w:rPr>
  </w:style>
  <w:style w:type="paragraph" w:styleId="Heading1">
    <w:name w:val="heading 1"/>
    <w:basedOn w:val="Normal"/>
    <w:link w:val="Heading1Char"/>
    <w:qFormat/>
    <w:rsid w:val="006628B5"/>
    <w:pPr>
      <w:spacing w:before="64" w:after="0" w:line="240" w:lineRule="auto"/>
      <w:ind w:left="2600"/>
      <w:outlineLvl w:val="0"/>
    </w:pPr>
    <w:rPr>
      <w:rFonts w:ascii="Arial" w:eastAsia="Arial" w:hAnsi="Arial"/>
      <w:b/>
      <w:bCs/>
      <w:sz w:val="28"/>
      <w:szCs w:val="28"/>
    </w:rPr>
  </w:style>
  <w:style w:type="paragraph" w:styleId="Heading2">
    <w:name w:val="heading 2"/>
    <w:basedOn w:val="Normal"/>
    <w:link w:val="Heading2Char"/>
    <w:uiPriority w:val="1"/>
    <w:qFormat/>
    <w:rsid w:val="006628B5"/>
    <w:pPr>
      <w:spacing w:before="60" w:after="0" w:line="240" w:lineRule="auto"/>
      <w:outlineLvl w:val="1"/>
    </w:pPr>
    <w:rPr>
      <w:rFonts w:ascii="Cambria" w:eastAsia="Cambria" w:hAnsi="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68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D268E"/>
    <w:pPr>
      <w:widowControl/>
      <w:spacing w:after="0" w:line="240" w:lineRule="auto"/>
      <w:ind w:left="720"/>
      <w:contextualSpacing/>
    </w:pPr>
    <w:rPr>
      <w:rFonts w:eastAsia="MS Mincho"/>
      <w:sz w:val="24"/>
      <w:szCs w:val="24"/>
    </w:rPr>
  </w:style>
  <w:style w:type="paragraph" w:styleId="CommentText">
    <w:name w:val="annotation text"/>
    <w:basedOn w:val="Normal"/>
    <w:link w:val="CommentTextChar"/>
    <w:uiPriority w:val="99"/>
    <w:unhideWhenUsed/>
    <w:rsid w:val="007D268E"/>
    <w:rPr>
      <w:sz w:val="20"/>
      <w:szCs w:val="20"/>
    </w:rPr>
  </w:style>
  <w:style w:type="character" w:customStyle="1" w:styleId="CommentTextChar">
    <w:name w:val="Comment Text Char"/>
    <w:basedOn w:val="DefaultParagraphFont"/>
    <w:link w:val="CommentText"/>
    <w:uiPriority w:val="99"/>
    <w:rsid w:val="007D268E"/>
    <w:rPr>
      <w:rFonts w:ascii="Calibri" w:eastAsia="Calibri" w:hAnsi="Calibri" w:cs="Times New Roman"/>
      <w:sz w:val="20"/>
      <w:szCs w:val="20"/>
    </w:rPr>
  </w:style>
  <w:style w:type="paragraph" w:styleId="ListParagraph">
    <w:name w:val="List Paragraph"/>
    <w:basedOn w:val="Normal"/>
    <w:uiPriority w:val="34"/>
    <w:qFormat/>
    <w:rsid w:val="007D268E"/>
    <w:pPr>
      <w:ind w:left="720"/>
      <w:contextualSpacing/>
    </w:pPr>
  </w:style>
  <w:style w:type="paragraph" w:styleId="Header">
    <w:name w:val="header"/>
    <w:basedOn w:val="Normal"/>
    <w:link w:val="HeaderChar"/>
    <w:uiPriority w:val="99"/>
    <w:unhideWhenUsed/>
    <w:rsid w:val="007D26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268E"/>
    <w:rPr>
      <w:rFonts w:ascii="Calibri" w:eastAsia="Calibri" w:hAnsi="Calibri" w:cs="Times New Roman"/>
      <w:sz w:val="22"/>
      <w:szCs w:val="22"/>
    </w:rPr>
  </w:style>
  <w:style w:type="paragraph" w:styleId="Footer">
    <w:name w:val="footer"/>
    <w:basedOn w:val="Normal"/>
    <w:link w:val="FooterChar"/>
    <w:uiPriority w:val="99"/>
    <w:unhideWhenUsed/>
    <w:rsid w:val="007D26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68E"/>
    <w:rPr>
      <w:rFonts w:ascii="Calibri" w:eastAsia="Calibri" w:hAnsi="Calibri" w:cs="Times New Roman"/>
      <w:sz w:val="22"/>
      <w:szCs w:val="22"/>
    </w:rPr>
  </w:style>
  <w:style w:type="character" w:styleId="PageNumber">
    <w:name w:val="page number"/>
    <w:basedOn w:val="DefaultParagraphFont"/>
    <w:uiPriority w:val="99"/>
    <w:semiHidden/>
    <w:unhideWhenUsed/>
    <w:rsid w:val="007D268E"/>
  </w:style>
  <w:style w:type="character" w:customStyle="1" w:styleId="Heading1Char">
    <w:name w:val="Heading 1 Char"/>
    <w:basedOn w:val="DefaultParagraphFont"/>
    <w:link w:val="Heading1"/>
    <w:rsid w:val="006628B5"/>
    <w:rPr>
      <w:rFonts w:ascii="Arial" w:eastAsia="Arial" w:hAnsi="Arial" w:cs="Times New Roman"/>
      <w:b/>
      <w:bCs/>
      <w:sz w:val="28"/>
      <w:szCs w:val="28"/>
    </w:rPr>
  </w:style>
  <w:style w:type="character" w:customStyle="1" w:styleId="Heading2Char">
    <w:name w:val="Heading 2 Char"/>
    <w:basedOn w:val="DefaultParagraphFont"/>
    <w:link w:val="Heading2"/>
    <w:uiPriority w:val="1"/>
    <w:rsid w:val="006628B5"/>
    <w:rPr>
      <w:rFonts w:ascii="Cambria" w:eastAsia="Cambria" w:hAnsi="Cambria"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8E"/>
    <w:pPr>
      <w:widowControl w:val="0"/>
      <w:spacing w:after="200" w:line="276" w:lineRule="auto"/>
    </w:pPr>
    <w:rPr>
      <w:rFonts w:ascii="Calibri" w:eastAsia="Calibri" w:hAnsi="Calibri" w:cs="Times New Roman"/>
      <w:sz w:val="22"/>
      <w:szCs w:val="22"/>
    </w:rPr>
  </w:style>
  <w:style w:type="paragraph" w:styleId="Heading1">
    <w:name w:val="heading 1"/>
    <w:basedOn w:val="Normal"/>
    <w:link w:val="Heading1Char"/>
    <w:qFormat/>
    <w:rsid w:val="006628B5"/>
    <w:pPr>
      <w:spacing w:before="64" w:after="0" w:line="240" w:lineRule="auto"/>
      <w:ind w:left="2600"/>
      <w:outlineLvl w:val="0"/>
    </w:pPr>
    <w:rPr>
      <w:rFonts w:ascii="Arial" w:eastAsia="Arial" w:hAnsi="Arial"/>
      <w:b/>
      <w:bCs/>
      <w:sz w:val="28"/>
      <w:szCs w:val="28"/>
    </w:rPr>
  </w:style>
  <w:style w:type="paragraph" w:styleId="Heading2">
    <w:name w:val="heading 2"/>
    <w:basedOn w:val="Normal"/>
    <w:link w:val="Heading2Char"/>
    <w:uiPriority w:val="1"/>
    <w:qFormat/>
    <w:rsid w:val="006628B5"/>
    <w:pPr>
      <w:spacing w:before="60" w:after="0" w:line="240" w:lineRule="auto"/>
      <w:outlineLvl w:val="1"/>
    </w:pPr>
    <w:rPr>
      <w:rFonts w:ascii="Cambria" w:eastAsia="Cambria" w:hAnsi="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68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D268E"/>
    <w:pPr>
      <w:widowControl/>
      <w:spacing w:after="0" w:line="240" w:lineRule="auto"/>
      <w:ind w:left="720"/>
      <w:contextualSpacing/>
    </w:pPr>
    <w:rPr>
      <w:rFonts w:eastAsia="MS Mincho"/>
      <w:sz w:val="24"/>
      <w:szCs w:val="24"/>
    </w:rPr>
  </w:style>
  <w:style w:type="paragraph" w:styleId="CommentText">
    <w:name w:val="annotation text"/>
    <w:basedOn w:val="Normal"/>
    <w:link w:val="CommentTextChar"/>
    <w:uiPriority w:val="99"/>
    <w:unhideWhenUsed/>
    <w:rsid w:val="007D268E"/>
    <w:rPr>
      <w:sz w:val="20"/>
      <w:szCs w:val="20"/>
    </w:rPr>
  </w:style>
  <w:style w:type="character" w:customStyle="1" w:styleId="CommentTextChar">
    <w:name w:val="Comment Text Char"/>
    <w:basedOn w:val="DefaultParagraphFont"/>
    <w:link w:val="CommentText"/>
    <w:uiPriority w:val="99"/>
    <w:rsid w:val="007D268E"/>
    <w:rPr>
      <w:rFonts w:ascii="Calibri" w:eastAsia="Calibri" w:hAnsi="Calibri" w:cs="Times New Roman"/>
      <w:sz w:val="20"/>
      <w:szCs w:val="20"/>
    </w:rPr>
  </w:style>
  <w:style w:type="paragraph" w:styleId="ListParagraph">
    <w:name w:val="List Paragraph"/>
    <w:basedOn w:val="Normal"/>
    <w:uiPriority w:val="34"/>
    <w:qFormat/>
    <w:rsid w:val="007D268E"/>
    <w:pPr>
      <w:ind w:left="720"/>
      <w:contextualSpacing/>
    </w:pPr>
  </w:style>
  <w:style w:type="paragraph" w:styleId="Header">
    <w:name w:val="header"/>
    <w:basedOn w:val="Normal"/>
    <w:link w:val="HeaderChar"/>
    <w:uiPriority w:val="99"/>
    <w:unhideWhenUsed/>
    <w:rsid w:val="007D26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268E"/>
    <w:rPr>
      <w:rFonts w:ascii="Calibri" w:eastAsia="Calibri" w:hAnsi="Calibri" w:cs="Times New Roman"/>
      <w:sz w:val="22"/>
      <w:szCs w:val="22"/>
    </w:rPr>
  </w:style>
  <w:style w:type="paragraph" w:styleId="Footer">
    <w:name w:val="footer"/>
    <w:basedOn w:val="Normal"/>
    <w:link w:val="FooterChar"/>
    <w:uiPriority w:val="99"/>
    <w:unhideWhenUsed/>
    <w:rsid w:val="007D26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68E"/>
    <w:rPr>
      <w:rFonts w:ascii="Calibri" w:eastAsia="Calibri" w:hAnsi="Calibri" w:cs="Times New Roman"/>
      <w:sz w:val="22"/>
      <w:szCs w:val="22"/>
    </w:rPr>
  </w:style>
  <w:style w:type="character" w:styleId="PageNumber">
    <w:name w:val="page number"/>
    <w:basedOn w:val="DefaultParagraphFont"/>
    <w:uiPriority w:val="99"/>
    <w:semiHidden/>
    <w:unhideWhenUsed/>
    <w:rsid w:val="007D268E"/>
  </w:style>
  <w:style w:type="character" w:customStyle="1" w:styleId="Heading1Char">
    <w:name w:val="Heading 1 Char"/>
    <w:basedOn w:val="DefaultParagraphFont"/>
    <w:link w:val="Heading1"/>
    <w:rsid w:val="006628B5"/>
    <w:rPr>
      <w:rFonts w:ascii="Arial" w:eastAsia="Arial" w:hAnsi="Arial" w:cs="Times New Roman"/>
      <w:b/>
      <w:bCs/>
      <w:sz w:val="28"/>
      <w:szCs w:val="28"/>
    </w:rPr>
  </w:style>
  <w:style w:type="character" w:customStyle="1" w:styleId="Heading2Char">
    <w:name w:val="Heading 2 Char"/>
    <w:basedOn w:val="DefaultParagraphFont"/>
    <w:link w:val="Heading2"/>
    <w:uiPriority w:val="1"/>
    <w:rsid w:val="006628B5"/>
    <w:rPr>
      <w:rFonts w:ascii="Cambria" w:eastAsia="Cambria" w:hAnsi="Cambria"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7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1715</Words>
  <Characters>9780</Characters>
  <Application>Microsoft Macintosh Word</Application>
  <DocSecurity>0</DocSecurity>
  <Lines>81</Lines>
  <Paragraphs>22</Paragraphs>
  <ScaleCrop>false</ScaleCrop>
  <Company>SCS</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Payne</dc:creator>
  <cp:keywords/>
  <dc:description/>
  <cp:lastModifiedBy>Regina Payne</cp:lastModifiedBy>
  <cp:revision>2</cp:revision>
  <dcterms:created xsi:type="dcterms:W3CDTF">2015-09-16T16:53:00Z</dcterms:created>
  <dcterms:modified xsi:type="dcterms:W3CDTF">2015-09-16T16:53:00Z</dcterms:modified>
</cp:coreProperties>
</file>